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r>
        <w:rPr>
          <w:b/>
          <w:bCs/>
          <w:noProof/>
        </w:rPr>
        <w:drawing>
          <wp:anchor distT="0" distB="0" distL="114300" distR="114300" simplePos="0" relativeHeight="251659776" behindDoc="0" locked="0" layoutInCell="1" allowOverlap="1">
            <wp:simplePos x="0" y="0"/>
            <wp:positionH relativeFrom="column">
              <wp:posOffset>-1139190</wp:posOffset>
            </wp:positionH>
            <wp:positionV relativeFrom="paragraph">
              <wp:posOffset>-872490</wp:posOffset>
            </wp:positionV>
            <wp:extent cx="7669530" cy="10643870"/>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9530" cy="106438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71B21" w:rsidRDefault="00671B21" w:rsidP="00671B21">
      <w:pPr>
        <w:pStyle w:val="af"/>
        <w:ind w:left="120" w:firstLineChars="700" w:firstLine="2249"/>
        <w:jc w:val="both"/>
      </w:pPr>
    </w:p>
    <w:p w:rsidR="00B05517" w:rsidRPr="00D642BA" w:rsidRDefault="00F32ED3" w:rsidP="00671B21">
      <w:pPr>
        <w:pStyle w:val="af"/>
        <w:ind w:left="120" w:firstLineChars="700" w:firstLine="2520"/>
        <w:jc w:val="both"/>
        <w:rPr>
          <w:rStyle w:val="af5"/>
          <w:rFonts w:ascii="宋体" w:hAnsi="宋体"/>
          <w:b w:val="0"/>
          <w:bCs w:val="0"/>
        </w:rPr>
      </w:pPr>
      <w:r>
        <w:rPr>
          <w:b w:val="0"/>
          <w:bCs w:val="0"/>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4F0C8A">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5pt" fillcolor="#cfc" strokecolor="#cfc" strokeweight="1.5pt">
            <v:shadow on="t" color="#900"/>
            <v:textpath style="font-family:&quot;宋体&quot;" trim="t" fitpath="t" string="本期目录"/>
          </v:shape>
        </w:pict>
      </w:r>
      <w:r w:rsidR="00634B89" w:rsidRPr="00D642BA">
        <w:rPr>
          <w:rStyle w:val="af5"/>
          <w:rFonts w:ascii="宋体" w:hAnsi="宋体"/>
          <w:b w:val="0"/>
          <w:bCs w:val="0"/>
          <w:noProof/>
        </w:rPr>
        <w:fldChar w:fldCharType="begin"/>
      </w:r>
      <w:r w:rsidRPr="00D642BA">
        <w:rPr>
          <w:rStyle w:val="af5"/>
          <w:rFonts w:ascii="宋体" w:hAnsi="宋体"/>
          <w:b w:val="0"/>
          <w:bCs w:val="0"/>
          <w:noProof/>
        </w:rPr>
        <w:instrText xml:space="preserve"> TOC \o "1-3" \h \z \u </w:instrText>
      </w:r>
      <w:r w:rsidR="00634B89" w:rsidRPr="00D642BA">
        <w:rPr>
          <w:rStyle w:val="af5"/>
          <w:rFonts w:ascii="宋体" w:hAnsi="宋体"/>
          <w:b w:val="0"/>
          <w:bCs w:val="0"/>
          <w:noProof/>
        </w:rPr>
        <w:fldChar w:fldCharType="separate"/>
      </w:r>
    </w:p>
    <w:p w:rsidR="00B05517" w:rsidRPr="00D642BA" w:rsidRDefault="004F0C8A" w:rsidP="00B05517">
      <w:pPr>
        <w:pStyle w:val="20"/>
        <w:rPr>
          <w:rStyle w:val="af5"/>
        </w:rPr>
      </w:pPr>
      <w:hyperlink w:anchor="_Toc512413470" w:history="1">
        <w:r w:rsidR="00B05517">
          <w:rPr>
            <w:rStyle w:val="af5"/>
            <w:rFonts w:hint="eastAsia"/>
            <w:noProof/>
          </w:rPr>
          <w:t>第一部分、市场与项目信息</w:t>
        </w:r>
        <w:r w:rsidR="00B05517" w:rsidRPr="00D642BA">
          <w:rPr>
            <w:rStyle w:val="af5"/>
            <w:webHidden/>
          </w:rPr>
          <w:tab/>
        </w:r>
        <w:r w:rsidR="00703675">
          <w:rPr>
            <w:rStyle w:val="af5"/>
            <w:webHidden/>
          </w:rPr>
          <w:t>3</w:t>
        </w:r>
      </w:hyperlink>
    </w:p>
    <w:p w:rsidR="00B05517" w:rsidRDefault="004F0C8A" w:rsidP="00B05517">
      <w:pPr>
        <w:pStyle w:val="20"/>
        <w:rPr>
          <w:rStyle w:val="af5"/>
          <w:noProof/>
        </w:rPr>
      </w:pPr>
      <w:hyperlink w:anchor="_Toc512413470" w:history="1">
        <w:r w:rsidR="00B05517" w:rsidRPr="00753C78">
          <w:rPr>
            <w:rStyle w:val="af5"/>
            <w:rFonts w:hint="eastAsia"/>
            <w:noProof/>
          </w:rPr>
          <w:t>（一）</w:t>
        </w:r>
        <w:r w:rsidR="00A938F8" w:rsidRPr="00A938F8">
          <w:rPr>
            <w:rStyle w:val="af5"/>
            <w:rFonts w:hint="eastAsia"/>
            <w:noProof/>
          </w:rPr>
          <w:t>2020年中国信息安全市场规模有望破700亿 未来信息安全行业或洗牌</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_Toc512413470 \h </w:instrText>
        </w:r>
        <w:r w:rsidR="00634B89" w:rsidRPr="00D642BA">
          <w:rPr>
            <w:rStyle w:val="af5"/>
            <w:webHidden/>
          </w:rPr>
        </w:r>
        <w:r w:rsidR="00634B89" w:rsidRPr="00D642BA">
          <w:rPr>
            <w:rStyle w:val="af5"/>
            <w:webHidden/>
          </w:rPr>
          <w:fldChar w:fldCharType="separate"/>
        </w:r>
        <w:r w:rsidR="00B05517" w:rsidRPr="00D642BA">
          <w:rPr>
            <w:rStyle w:val="af5"/>
            <w:webHidden/>
          </w:rPr>
          <w:t>4</w:t>
        </w:r>
        <w:r w:rsidR="00634B89" w:rsidRPr="00D642BA">
          <w:rPr>
            <w:rStyle w:val="af5"/>
            <w:webHidden/>
          </w:rPr>
          <w:fldChar w:fldCharType="end"/>
        </w:r>
      </w:hyperlink>
    </w:p>
    <w:p w:rsidR="00B05517" w:rsidRPr="002C01A2" w:rsidRDefault="004F0C8A" w:rsidP="002C01A2">
      <w:pPr>
        <w:pStyle w:val="10"/>
        <w:rPr>
          <w:rStyle w:val="af5"/>
          <w:noProof/>
        </w:rPr>
      </w:pPr>
      <w:hyperlink w:anchor="_Toc512413471" w:history="1">
        <w:r w:rsidR="00B05517" w:rsidRPr="00753C78">
          <w:rPr>
            <w:rStyle w:val="af5"/>
            <w:rFonts w:hint="eastAsia"/>
            <w:noProof/>
          </w:rPr>
          <w:t>（二）</w:t>
        </w:r>
        <w:r w:rsidR="002C01A2" w:rsidRPr="002C01A2">
          <w:rPr>
            <w:rStyle w:val="af5"/>
            <w:rFonts w:hint="eastAsia"/>
            <w:noProof/>
          </w:rPr>
          <w:t>中国人保财险携手360企业安全集团推出网络信息安全保险产</w:t>
        </w:r>
        <w:r w:rsidR="002C01A2">
          <w:rPr>
            <w:rStyle w:val="af5"/>
            <w:rFonts w:hint="eastAsia"/>
            <w:noProof/>
          </w:rPr>
          <w:t>品</w:t>
        </w:r>
        <w:r w:rsidR="002C01A2" w:rsidRPr="002C01A2">
          <w:rPr>
            <w:rStyle w:val="af5"/>
            <w:noProof/>
            <w:webHidden/>
          </w:rPr>
          <w:tab/>
        </w:r>
        <w:r w:rsidR="00703675">
          <w:rPr>
            <w:rStyle w:val="af5"/>
            <w:noProof/>
            <w:webHidden/>
          </w:rPr>
          <w:t>5</w:t>
        </w:r>
      </w:hyperlink>
    </w:p>
    <w:p w:rsidR="00B05517" w:rsidRPr="00AC2037" w:rsidRDefault="004F0C8A" w:rsidP="00AC2037">
      <w:pPr>
        <w:pStyle w:val="20"/>
        <w:rPr>
          <w:rStyle w:val="af5"/>
          <w:noProof/>
        </w:rPr>
      </w:pPr>
      <w:hyperlink w:anchor="_Toc512413472" w:history="1">
        <w:r w:rsidR="00B05517" w:rsidRPr="00AC2037">
          <w:rPr>
            <w:rStyle w:val="af5"/>
            <w:rFonts w:hint="eastAsia"/>
            <w:noProof/>
          </w:rPr>
          <w:t>（三）</w:t>
        </w:r>
        <w:r w:rsidR="00B05517" w:rsidRPr="00AC2037">
          <w:rPr>
            <w:rStyle w:val="af5"/>
            <w:noProof/>
          </w:rPr>
          <w:t xml:space="preserve"> </w:t>
        </w:r>
        <w:r w:rsidR="00AC2037" w:rsidRPr="00AC2037">
          <w:rPr>
            <w:rStyle w:val="af5"/>
            <w:rFonts w:hint="eastAsia"/>
            <w:noProof/>
          </w:rPr>
          <w:t>南开科技园环保项目融资会信息共享资源对</w:t>
        </w:r>
        <w:r w:rsidR="00B05517" w:rsidRPr="002C01A2">
          <w:rPr>
            <w:rStyle w:val="af5"/>
            <w:noProof/>
            <w:webHidden/>
          </w:rPr>
          <w:tab/>
        </w:r>
        <w:r w:rsidR="00703675">
          <w:rPr>
            <w:rStyle w:val="af5"/>
            <w:noProof/>
            <w:webHidden/>
          </w:rPr>
          <w:t>6</w:t>
        </w:r>
      </w:hyperlink>
    </w:p>
    <w:p w:rsidR="00B05517" w:rsidRPr="000D2F17" w:rsidRDefault="004F0C8A" w:rsidP="000D2F17">
      <w:pPr>
        <w:pStyle w:val="10"/>
        <w:rPr>
          <w:rStyle w:val="af5"/>
          <w:noProof/>
        </w:rPr>
      </w:pPr>
      <w:hyperlink w:anchor="_Toc512413473" w:history="1">
        <w:r w:rsidR="00B05517" w:rsidRPr="00753C78">
          <w:rPr>
            <w:rStyle w:val="af5"/>
            <w:rFonts w:hint="eastAsia"/>
            <w:noProof/>
          </w:rPr>
          <w:t>（四）</w:t>
        </w:r>
        <w:r w:rsidR="000D2F17" w:rsidRPr="000D2F17">
          <w:rPr>
            <w:rStyle w:val="af5"/>
            <w:rFonts w:hint="eastAsia"/>
            <w:noProof/>
          </w:rPr>
          <w:t>启明星辰物联网安全总部项目落户无锡高新区</w:t>
        </w:r>
        <w:r w:rsidR="00B05517" w:rsidRPr="000D2F17">
          <w:rPr>
            <w:rStyle w:val="af5"/>
            <w:noProof/>
            <w:webHidden/>
          </w:rPr>
          <w:tab/>
        </w:r>
        <w:r w:rsidR="00703675">
          <w:rPr>
            <w:rStyle w:val="af5"/>
            <w:noProof/>
            <w:webHidden/>
          </w:rPr>
          <w:t>8</w:t>
        </w:r>
        <w:bookmarkStart w:id="0" w:name="_GoBack"/>
        <w:bookmarkEnd w:id="0"/>
      </w:hyperlink>
    </w:p>
    <w:p w:rsidR="00B05517" w:rsidRPr="00D642BA" w:rsidRDefault="004F0C8A">
      <w:pPr>
        <w:pStyle w:val="10"/>
        <w:rPr>
          <w:rStyle w:val="af5"/>
        </w:rPr>
      </w:pPr>
      <w:hyperlink w:anchor="_Toc512413474" w:history="1">
        <w:r w:rsidR="00B05517" w:rsidRPr="00753C78">
          <w:rPr>
            <w:rStyle w:val="af5"/>
            <w:rFonts w:hint="eastAsia"/>
            <w:noProof/>
          </w:rPr>
          <w:t>第二部分、政府之声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D642BA" w:rsidRDefault="004F0C8A" w:rsidP="000D2F17">
      <w:pPr>
        <w:pStyle w:val="20"/>
        <w:rPr>
          <w:rStyle w:val="af5"/>
        </w:rPr>
      </w:pPr>
      <w:hyperlink w:anchor="_Toc512413475" w:history="1">
        <w:r w:rsidR="00B05517" w:rsidRPr="00753C78">
          <w:rPr>
            <w:rStyle w:val="af5"/>
            <w:rFonts w:hint="eastAsia"/>
            <w:noProof/>
          </w:rPr>
          <w:t>（一）</w:t>
        </w:r>
        <w:r w:rsidR="000D2F17" w:rsidRPr="000D2F17">
          <w:rPr>
            <w:rStyle w:val="af5"/>
            <w:rFonts w:hint="eastAsia"/>
            <w:noProof/>
          </w:rPr>
          <w:t>科技部部长万钢：为加快建设创新型国家提供科技支撑</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_Toc512413475 \h </w:instrText>
        </w:r>
        <w:r w:rsidR="00634B89" w:rsidRPr="00D642BA">
          <w:rPr>
            <w:rStyle w:val="af5"/>
            <w:webHidden/>
          </w:rPr>
        </w:r>
        <w:r w:rsidR="00634B89" w:rsidRPr="00D642BA">
          <w:rPr>
            <w:rStyle w:val="af5"/>
            <w:webHidden/>
          </w:rPr>
          <w:fldChar w:fldCharType="separate"/>
        </w:r>
        <w:r w:rsidR="00B05517" w:rsidRPr="00D642BA">
          <w:rPr>
            <w:rStyle w:val="af5"/>
            <w:webHidden/>
          </w:rPr>
          <w:t>17</w:t>
        </w:r>
        <w:r w:rsidR="00634B89" w:rsidRPr="00D642BA">
          <w:rPr>
            <w:rStyle w:val="af5"/>
            <w:webHidden/>
          </w:rPr>
          <w:fldChar w:fldCharType="end"/>
        </w:r>
      </w:hyperlink>
    </w:p>
    <w:p w:rsidR="00B05517" w:rsidRPr="005B4DB9" w:rsidRDefault="004F0C8A" w:rsidP="005B4DB9">
      <w:pPr>
        <w:pStyle w:val="20"/>
        <w:rPr>
          <w:rStyle w:val="af5"/>
          <w:noProof/>
        </w:rPr>
      </w:pPr>
      <w:hyperlink w:anchor="_Toc512413476" w:history="1">
        <w:r w:rsidR="00B05517" w:rsidRPr="00753C78">
          <w:rPr>
            <w:rStyle w:val="af5"/>
            <w:rFonts w:hint="eastAsia"/>
            <w:noProof/>
          </w:rPr>
          <w:t>（二）</w:t>
        </w:r>
        <w:r w:rsidR="005B4DB9" w:rsidRPr="005B4DB9">
          <w:rPr>
            <w:rStyle w:val="af5"/>
            <w:rFonts w:hint="eastAsia"/>
            <w:noProof/>
          </w:rPr>
          <w:t>四川绵阳：让国防科技“破墙透绿”玩共享丨壮阔东方潮 奋进新时代</w:t>
        </w:r>
        <w:r w:rsidR="00B05517" w:rsidRPr="005B4DB9">
          <w:rPr>
            <w:rStyle w:val="af5"/>
            <w:noProof/>
            <w:webHidden/>
          </w:rPr>
          <w:tab/>
        </w:r>
        <w:r w:rsidR="00634B89" w:rsidRPr="005B4DB9">
          <w:rPr>
            <w:rStyle w:val="af5"/>
            <w:noProof/>
            <w:webHidden/>
          </w:rPr>
          <w:fldChar w:fldCharType="begin"/>
        </w:r>
        <w:r w:rsidR="00B05517" w:rsidRPr="005B4DB9">
          <w:rPr>
            <w:rStyle w:val="af5"/>
            <w:noProof/>
            <w:webHidden/>
          </w:rPr>
          <w:instrText xml:space="preserve"> PAGEREF _Toc512413476 \h </w:instrText>
        </w:r>
        <w:r w:rsidR="00634B89" w:rsidRPr="005B4DB9">
          <w:rPr>
            <w:rStyle w:val="af5"/>
            <w:noProof/>
            <w:webHidden/>
          </w:rPr>
        </w:r>
        <w:r w:rsidR="00634B89" w:rsidRPr="005B4DB9">
          <w:rPr>
            <w:rStyle w:val="af5"/>
            <w:noProof/>
            <w:webHidden/>
          </w:rPr>
          <w:fldChar w:fldCharType="separate"/>
        </w:r>
        <w:r w:rsidR="00B05517" w:rsidRPr="005B4DB9">
          <w:rPr>
            <w:rStyle w:val="af5"/>
            <w:noProof/>
            <w:webHidden/>
          </w:rPr>
          <w:t>19</w:t>
        </w:r>
        <w:r w:rsidR="00634B89" w:rsidRPr="005B4DB9">
          <w:rPr>
            <w:rStyle w:val="af5"/>
            <w:noProof/>
            <w:webHidden/>
          </w:rPr>
          <w:fldChar w:fldCharType="end"/>
        </w:r>
      </w:hyperlink>
    </w:p>
    <w:p w:rsidR="00E6286C" w:rsidRPr="00A40C72" w:rsidRDefault="004F0C8A" w:rsidP="00A40C72">
      <w:pPr>
        <w:pStyle w:val="10"/>
        <w:rPr>
          <w:rStyle w:val="af5"/>
          <w:noProof/>
        </w:rPr>
      </w:pPr>
      <w:hyperlink w:anchor="_Toc512413478" w:history="1">
        <w:r w:rsidR="00E6286C">
          <w:rPr>
            <w:rStyle w:val="af5"/>
            <w:rFonts w:hint="eastAsia"/>
            <w:noProof/>
          </w:rPr>
          <w:t>第三部分、业界动态</w:t>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A40C72" w:rsidRDefault="004F0C8A" w:rsidP="00A40C72">
      <w:pPr>
        <w:pStyle w:val="10"/>
        <w:rPr>
          <w:rStyle w:val="af5"/>
          <w:noProof/>
        </w:rPr>
      </w:pPr>
      <w:hyperlink w:anchor="_Toc512413478" w:history="1">
        <w:r w:rsidR="00B05517" w:rsidRPr="00753C78">
          <w:rPr>
            <w:rStyle w:val="af5"/>
            <w:rFonts w:hint="eastAsia"/>
            <w:noProof/>
          </w:rPr>
          <w:t>（一）</w:t>
        </w:r>
        <w:r w:rsidR="009022FD" w:rsidRPr="009022FD">
          <w:rPr>
            <w:rStyle w:val="af5"/>
            <w:noProof/>
          </w:rPr>
          <w:t>川茶科技园被命名首批四川省科技旅游示范基地</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D642BA" w:rsidRDefault="004F0C8A" w:rsidP="00B32B38">
      <w:pPr>
        <w:pStyle w:val="10"/>
        <w:rPr>
          <w:rStyle w:val="af5"/>
          <w:noProof/>
        </w:rPr>
      </w:pPr>
      <w:hyperlink w:anchor="_Toc512413479" w:history="1">
        <w:r w:rsidR="00B05517" w:rsidRPr="00A40C72">
          <w:rPr>
            <w:rStyle w:val="af5"/>
            <w:rFonts w:hint="eastAsia"/>
            <w:noProof/>
          </w:rPr>
          <w:t>（二）</w:t>
        </w:r>
        <w:r w:rsidR="00A40C72">
          <w:rPr>
            <w:rStyle w:val="af5"/>
            <w:rFonts w:hint="eastAsia"/>
            <w:noProof/>
          </w:rPr>
          <w:t>四川深</w:t>
        </w:r>
        <w:r w:rsidR="00A40C72" w:rsidRPr="00A40C72">
          <w:rPr>
            <w:rStyle w:val="af5"/>
            <w:rFonts w:hint="eastAsia"/>
            <w:noProof/>
          </w:rPr>
          <w:t>贫困县科技扶贫万里行启动半年组织集中培训274次培养本土人才</w:t>
        </w:r>
        <w:r w:rsidR="00A40C72">
          <w:rPr>
            <w:rStyle w:val="af5"/>
            <w:rFonts w:hint="eastAsia"/>
            <w:noProof/>
          </w:rPr>
          <w:t>435</w:t>
        </w:r>
        <w:r w:rsidR="00A40C72" w:rsidRPr="00A40C72">
          <w:rPr>
            <w:rStyle w:val="af5"/>
            <w:rFonts w:hint="eastAsia"/>
            <w:noProof/>
          </w:rPr>
          <w:t>名</w:t>
        </w:r>
        <w:r w:rsidR="00634B89" w:rsidRPr="00A40C72">
          <w:rPr>
            <w:rStyle w:val="af5"/>
            <w:noProof/>
            <w:webHidden/>
          </w:rPr>
          <w:fldChar w:fldCharType="begin"/>
        </w:r>
        <w:r w:rsidR="00B05517" w:rsidRPr="00A40C72">
          <w:rPr>
            <w:rStyle w:val="af5"/>
            <w:noProof/>
            <w:webHidden/>
          </w:rPr>
          <w:instrText xml:space="preserve"> PAGEREF _Toc512413479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27</w:t>
        </w:r>
        <w:r w:rsidR="00634B89" w:rsidRPr="00A40C72">
          <w:rPr>
            <w:rStyle w:val="af5"/>
            <w:noProof/>
            <w:webHidden/>
          </w:rPr>
          <w:fldChar w:fldCharType="end"/>
        </w:r>
      </w:hyperlink>
      <w:hyperlink w:anchor="_Toc512413480" w:history="1"/>
    </w:p>
    <w:p w:rsidR="00B05517" w:rsidRPr="00D642BA" w:rsidRDefault="004F0C8A">
      <w:pPr>
        <w:pStyle w:val="10"/>
        <w:rPr>
          <w:rStyle w:val="af5"/>
        </w:rPr>
      </w:pPr>
      <w:hyperlink w:anchor="_Toc512413481" w:history="1">
        <w:r w:rsidR="00B05517" w:rsidRPr="00753C78">
          <w:rPr>
            <w:rStyle w:val="af5"/>
            <w:rFonts w:hint="eastAsia"/>
            <w:noProof/>
          </w:rPr>
          <w:t>第四部分、产品与技术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B05517" w:rsidRPr="00CD3255" w:rsidRDefault="004F0C8A" w:rsidP="008F1A5D">
      <w:pPr>
        <w:pStyle w:val="20"/>
        <w:rPr>
          <w:rStyle w:val="af5"/>
          <w:noProof/>
        </w:rPr>
      </w:pPr>
      <w:hyperlink w:anchor="_Toc512413482" w:history="1">
        <w:r w:rsidR="00B05517" w:rsidRPr="00753C78">
          <w:rPr>
            <w:rStyle w:val="af5"/>
            <w:rFonts w:hint="eastAsia"/>
            <w:noProof/>
          </w:rPr>
          <w:t>（一）</w:t>
        </w:r>
        <w:r w:rsidR="00400853" w:rsidRPr="00400853">
          <w:rPr>
            <w:rStyle w:val="af5"/>
            <w:rFonts w:hint="eastAsia"/>
            <w:noProof/>
          </w:rPr>
          <w:t>科技部：高效半导体照明材料关键技术研发取得进展</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_Toc512413482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33</w:t>
        </w:r>
        <w:r w:rsidR="00634B89" w:rsidRPr="00CD3255">
          <w:rPr>
            <w:rStyle w:val="af5"/>
            <w:noProof/>
            <w:webHidden/>
          </w:rPr>
          <w:fldChar w:fldCharType="end"/>
        </w:r>
      </w:hyperlink>
    </w:p>
    <w:p w:rsidR="00B05517" w:rsidRPr="008F1A5D" w:rsidRDefault="004F0C8A" w:rsidP="008F1A5D">
      <w:pPr>
        <w:pStyle w:val="20"/>
        <w:rPr>
          <w:rStyle w:val="af5"/>
          <w:noProof/>
        </w:rPr>
      </w:pPr>
      <w:hyperlink w:anchor="_Toc512413483" w:history="1">
        <w:r w:rsidR="00B05517" w:rsidRPr="00CD3255">
          <w:rPr>
            <w:rStyle w:val="af5"/>
            <w:rFonts w:hint="eastAsia"/>
            <w:noProof/>
          </w:rPr>
          <w:t>（二）</w:t>
        </w:r>
        <w:r w:rsidR="00CD3255" w:rsidRPr="00CD3255">
          <w:rPr>
            <w:rStyle w:val="af5"/>
            <w:rFonts w:hint="eastAsia"/>
            <w:noProof/>
          </w:rPr>
          <w:t>Fintech生态之战：MinTech规划金融服务微生态蓝图</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4F0C8A">
      <w:pPr>
        <w:pStyle w:val="10"/>
        <w:rPr>
          <w:rStyle w:val="af5"/>
        </w:rPr>
      </w:pPr>
      <w:hyperlink w:anchor="_Toc512413485" w:history="1">
        <w:r w:rsidR="00B05517" w:rsidRPr="00753C78">
          <w:rPr>
            <w:rStyle w:val="af5"/>
            <w:rFonts w:hint="eastAsia"/>
            <w:noProof/>
          </w:rPr>
          <w:t>第五部分、通知与政策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F12437" w:rsidRDefault="004F0C8A" w:rsidP="00EF7FE8">
      <w:pPr>
        <w:pStyle w:val="20"/>
        <w:rPr>
          <w:rStyle w:val="af5"/>
          <w:noProof/>
        </w:rPr>
      </w:pPr>
      <w:hyperlink w:anchor="_Toc512413486" w:history="1">
        <w:r w:rsidR="00B05517" w:rsidRPr="00753C78">
          <w:rPr>
            <w:rStyle w:val="af5"/>
            <w:rFonts w:hint="eastAsia"/>
            <w:noProof/>
          </w:rPr>
          <w:t>（一）</w:t>
        </w:r>
        <w:r w:rsidR="00F12437" w:rsidRPr="00F12437">
          <w:rPr>
            <w:rStyle w:val="af5"/>
            <w:noProof/>
          </w:rPr>
          <w:t>长河税务：科技型中小企业可以享受的企业税收优惠有哪些？</w:t>
        </w:r>
        <w:r w:rsidR="00F12437" w:rsidRPr="00F12437">
          <w:rPr>
            <w:rStyle w:val="af5"/>
            <w:noProof/>
            <w:webHidden/>
          </w:rPr>
          <w:tab/>
        </w:r>
        <w:r w:rsidR="00634B89" w:rsidRPr="00F12437">
          <w:rPr>
            <w:rStyle w:val="af5"/>
            <w:noProof/>
            <w:webHidden/>
          </w:rPr>
          <w:fldChar w:fldCharType="begin"/>
        </w:r>
        <w:r w:rsidR="00B05517" w:rsidRPr="00F12437">
          <w:rPr>
            <w:rStyle w:val="af5"/>
            <w:noProof/>
            <w:webHidden/>
          </w:rPr>
          <w:instrText xml:space="preserve"> PAGEREF _Toc512413486 \h </w:instrText>
        </w:r>
        <w:r w:rsidR="00634B89" w:rsidRPr="00F12437">
          <w:rPr>
            <w:rStyle w:val="af5"/>
            <w:noProof/>
            <w:webHidden/>
          </w:rPr>
        </w:r>
        <w:r w:rsidR="00634B89" w:rsidRPr="00F12437">
          <w:rPr>
            <w:rStyle w:val="af5"/>
            <w:noProof/>
            <w:webHidden/>
          </w:rPr>
          <w:fldChar w:fldCharType="separate"/>
        </w:r>
        <w:r w:rsidR="00B05517" w:rsidRPr="00F12437">
          <w:rPr>
            <w:rStyle w:val="af5"/>
            <w:noProof/>
            <w:webHidden/>
          </w:rPr>
          <w:t>44</w:t>
        </w:r>
        <w:r w:rsidR="00634B89" w:rsidRPr="00F12437">
          <w:rPr>
            <w:rStyle w:val="af5"/>
            <w:noProof/>
            <w:webHidden/>
          </w:rPr>
          <w:fldChar w:fldCharType="end"/>
        </w:r>
      </w:hyperlink>
    </w:p>
    <w:p w:rsidR="00B05517" w:rsidRPr="00D642BA" w:rsidRDefault="004F0C8A" w:rsidP="001A5BDF">
      <w:pPr>
        <w:pStyle w:val="20"/>
        <w:rPr>
          <w:rStyle w:val="af5"/>
        </w:rPr>
      </w:pPr>
      <w:hyperlink w:anchor="_Toc512413487" w:history="1">
        <w:r w:rsidR="00B05517" w:rsidRPr="00753C78">
          <w:rPr>
            <w:rStyle w:val="af5"/>
            <w:rFonts w:hint="eastAsia"/>
            <w:noProof/>
          </w:rPr>
          <w:t>（二）</w:t>
        </w:r>
        <w:r w:rsidR="001A5BDF" w:rsidRPr="001A5BDF">
          <w:rPr>
            <w:rStyle w:val="af5"/>
            <w:rFonts w:hint="eastAsia"/>
            <w:noProof/>
          </w:rPr>
          <w:t>关于印发《中小企业发展专项资金管理暂行办法》的通知</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_Toc512413487 \h </w:instrText>
        </w:r>
        <w:r w:rsidR="00634B89" w:rsidRPr="00D642BA">
          <w:rPr>
            <w:rStyle w:val="af5"/>
            <w:webHidden/>
          </w:rPr>
        </w:r>
        <w:r w:rsidR="00634B89" w:rsidRPr="00D642BA">
          <w:rPr>
            <w:rStyle w:val="af5"/>
            <w:webHidden/>
          </w:rPr>
          <w:fldChar w:fldCharType="separate"/>
        </w:r>
        <w:r w:rsidR="00B05517" w:rsidRPr="00D642BA">
          <w:rPr>
            <w:rStyle w:val="af5"/>
            <w:webHidden/>
          </w:rPr>
          <w:t>50</w:t>
        </w:r>
        <w:r w:rsidR="00634B89" w:rsidRPr="00D642BA">
          <w:rPr>
            <w:rStyle w:val="af5"/>
            <w:webHidden/>
          </w:rPr>
          <w:fldChar w:fldCharType="end"/>
        </w:r>
      </w:hyperlink>
    </w:p>
    <w:p w:rsidR="00B05517" w:rsidRPr="00D642BA" w:rsidRDefault="004F0C8A">
      <w:pPr>
        <w:pStyle w:val="10"/>
        <w:rPr>
          <w:rStyle w:val="af5"/>
        </w:rPr>
      </w:pPr>
      <w:hyperlink w:anchor="_Toc512413489" w:history="1">
        <w:r w:rsidR="00B05517" w:rsidRPr="00753C78">
          <w:rPr>
            <w:rStyle w:val="af5"/>
            <w:rFonts w:hint="eastAsia"/>
            <w:noProof/>
          </w:rPr>
          <w:t>第六部分、管理与创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D642BA" w:rsidRDefault="004F0C8A" w:rsidP="00A55816">
      <w:pPr>
        <w:pStyle w:val="20"/>
        <w:rPr>
          <w:rStyle w:val="af5"/>
          <w:noProof/>
        </w:rPr>
      </w:pPr>
      <w:hyperlink w:anchor="_Toc512413490" w:history="1">
        <w:r w:rsidR="00B05517" w:rsidRPr="00D642BA">
          <w:rPr>
            <w:rStyle w:val="af5"/>
            <w:rFonts w:hint="eastAsia"/>
            <w:noProof/>
          </w:rPr>
          <w:t>（一）</w:t>
        </w:r>
        <w:r w:rsidR="00A55816" w:rsidRPr="00D642BA">
          <w:rPr>
            <w:rStyle w:val="af5"/>
            <w:rFonts w:hint="eastAsia"/>
            <w:noProof/>
          </w:rPr>
          <w:t>想成功，先学会从最简单的工作入手</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59</w:t>
        </w:r>
        <w:r w:rsidR="00634B89" w:rsidRPr="00D642BA">
          <w:rPr>
            <w:rStyle w:val="af5"/>
            <w:noProof/>
            <w:webHidden/>
          </w:rPr>
          <w:fldChar w:fldCharType="end"/>
        </w:r>
      </w:hyperlink>
    </w:p>
    <w:p w:rsidR="00B05517" w:rsidRPr="00D642BA" w:rsidRDefault="004F0C8A" w:rsidP="00A55816">
      <w:pPr>
        <w:pStyle w:val="20"/>
        <w:rPr>
          <w:rStyle w:val="af5"/>
          <w:noProof/>
        </w:rPr>
      </w:pPr>
      <w:hyperlink w:anchor="_Toc512413491" w:history="1">
        <w:r w:rsidR="00B05517" w:rsidRPr="00D642BA">
          <w:rPr>
            <w:rStyle w:val="af5"/>
            <w:rFonts w:hint="eastAsia"/>
            <w:noProof/>
          </w:rPr>
          <w:t>（二）</w:t>
        </w:r>
        <w:r w:rsidR="00A55816" w:rsidRPr="00D642BA">
          <w:rPr>
            <w:rStyle w:val="af5"/>
            <w:rFonts w:hint="eastAsia"/>
            <w:noProof/>
          </w:rPr>
          <w:t>不会做决策的人，难以成大器</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_Toc512413491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61</w:t>
        </w:r>
        <w:r w:rsidR="00634B89" w:rsidRPr="00D642BA">
          <w:rPr>
            <w:rStyle w:val="af5"/>
            <w:noProof/>
            <w:webHidden/>
          </w:rPr>
          <w:fldChar w:fldCharType="end"/>
        </w:r>
      </w:hyperlink>
    </w:p>
    <w:p w:rsidR="00D642BA" w:rsidRDefault="004F0C8A" w:rsidP="00D642BA">
      <w:pPr>
        <w:pStyle w:val="10"/>
        <w:rPr>
          <w:rStyle w:val="af5"/>
        </w:rPr>
      </w:pPr>
      <w:hyperlink w:anchor="_Toc512413492" w:history="1">
        <w:r w:rsidR="00B05517" w:rsidRPr="00D642BA">
          <w:rPr>
            <w:rStyle w:val="af5"/>
            <w:rFonts w:hint="eastAsia"/>
            <w:noProof/>
          </w:rPr>
          <w:t>第七部分、会展资讯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D642BA" w:rsidRDefault="004F0C8A" w:rsidP="00D642BA">
      <w:pPr>
        <w:pStyle w:val="10"/>
        <w:rPr>
          <w:rStyle w:val="af5"/>
        </w:rPr>
      </w:pPr>
      <w:hyperlink w:anchor="_Toc512413493" w:history="1">
        <w:r w:rsidR="00B05517" w:rsidRPr="00D642BA">
          <w:rPr>
            <w:rStyle w:val="af5"/>
            <w:rFonts w:hint="eastAsia"/>
            <w:b/>
            <w:bCs/>
            <w:noProof/>
          </w:rPr>
          <w:t>（一</w:t>
        </w:r>
        <w:r w:rsidR="00B05517" w:rsidRPr="00D642BA">
          <w:rPr>
            <w:rStyle w:val="af5"/>
            <w:rFonts w:hint="eastAsia"/>
            <w:noProof/>
          </w:rPr>
          <w:t>）</w:t>
        </w:r>
        <w:r w:rsidR="00D642BA" w:rsidRPr="00D642BA">
          <w:rPr>
            <w:rStyle w:val="af5"/>
            <w:rFonts w:hint="eastAsia"/>
            <w:noProof/>
          </w:rPr>
          <w:t>江创新论坛•政策论坛前瞻：融合创新时代，科技创新政策如何呼应？</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_Toc512413493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65</w:t>
        </w:r>
        <w:r w:rsidR="00634B89" w:rsidRPr="00D642BA">
          <w:rPr>
            <w:rStyle w:val="af5"/>
            <w:noProof/>
            <w:webHidden/>
          </w:rPr>
          <w:fldChar w:fldCharType="end"/>
        </w:r>
      </w:hyperlink>
    </w:p>
    <w:p w:rsidR="00AF3C61" w:rsidRDefault="00634B89" w:rsidP="00F52DB3">
      <w:pPr>
        <w:tabs>
          <w:tab w:val="left" w:pos="3435"/>
        </w:tabs>
        <w:spacing w:line="380" w:lineRule="exact"/>
        <w:ind w:firstLine="0"/>
      </w:pPr>
      <w:r w:rsidRPr="00D642BA">
        <w:rPr>
          <w:rStyle w:val="af5"/>
          <w:noProof/>
        </w:rPr>
        <w:fldChar w:fldCharType="end"/>
      </w: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lastRenderedPageBreak/>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BA29A5" w:rsidRDefault="00F32ED3" w:rsidP="00B02ABA">
      <w:pPr>
        <w:pStyle w:val="2"/>
        <w:ind w:firstLine="0"/>
        <w:rPr>
          <w:rFonts w:hAnsi="仿宋" w:cs="Times New Roman"/>
          <w:color w:val="000000"/>
          <w:kern w:val="2"/>
          <w:shd w:val="clear" w:color="auto" w:fill="auto"/>
        </w:rPr>
      </w:pPr>
      <w:bookmarkStart w:id="1" w:name="_Toc512413470"/>
      <w:bookmarkStart w:id="2" w:name="_Toc401069829"/>
      <w:bookmarkStart w:id="3" w:name="_Toc401135057"/>
      <w:bookmarkStart w:id="4" w:name="_Toc401135161"/>
      <w:bookmarkStart w:id="5" w:name="_Toc136937363"/>
      <w:bookmarkStart w:id="6" w:name="_Toc165268748"/>
      <w:bookmarkStart w:id="7" w:name="_Toc132711570"/>
      <w:r w:rsidRPr="00BA29A5">
        <w:rPr>
          <w:rFonts w:hAnsi="仿宋" w:cs="Times New Roman" w:hint="eastAsia"/>
          <w:color w:val="000000"/>
          <w:kern w:val="2"/>
          <w:shd w:val="clear" w:color="auto" w:fill="auto"/>
        </w:rPr>
        <w:t>（一）</w:t>
      </w:r>
      <w:r w:rsidR="00BA29A5" w:rsidRPr="00BA29A5">
        <w:rPr>
          <w:rFonts w:hAnsi="仿宋" w:cs="Times New Roman" w:hint="eastAsia"/>
          <w:color w:val="000000"/>
          <w:kern w:val="2"/>
          <w:shd w:val="clear" w:color="auto" w:fill="auto"/>
        </w:rPr>
        <w:t>2020年中国信息安全市场规模有望破700亿 未来信息安全行业或洗牌（图）</w:t>
      </w:r>
      <w:bookmarkEnd w:id="1"/>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2"/>
      <w:bookmarkEnd w:id="3"/>
      <w:bookmarkEnd w:id="4"/>
      <w:r w:rsidR="00BA29A5">
        <w:rPr>
          <w:rFonts w:ascii="仿宋_GB2312" w:eastAsia="仿宋_GB2312" w:hAnsi="仿宋" w:hint="eastAsia"/>
          <w:b/>
          <w:sz w:val="28"/>
          <w:szCs w:val="28"/>
        </w:rPr>
        <w:t>中商产业研究院</w:t>
      </w:r>
      <w:r w:rsidR="001966A7">
        <w:rPr>
          <w:rFonts w:ascii="仿宋_GB2312" w:eastAsia="仿宋_GB2312" w:hAnsi="仿宋"/>
          <w:b/>
          <w:sz w:val="28"/>
          <w:szCs w:val="28"/>
        </w:rPr>
        <w:t xml:space="preserve"> </w:t>
      </w:r>
    </w:p>
    <w:p w:rsidR="00BA29A5" w:rsidRPr="00BA29A5" w:rsidRDefault="00BA29A5" w:rsidP="00206086">
      <w:pPr>
        <w:pStyle w:val="ae"/>
        <w:spacing w:before="0" w:after="0" w:line="480" w:lineRule="atLeast"/>
        <w:ind w:firstLineChars="200" w:firstLine="560"/>
        <w:jc w:val="both"/>
        <w:rPr>
          <w:rFonts w:cs="宋体"/>
          <w:color w:val="auto"/>
        </w:rPr>
      </w:pPr>
      <w:r w:rsidRPr="00BA29A5">
        <w:rPr>
          <w:rFonts w:cs="宋体" w:hint="eastAsia"/>
          <w:color w:val="auto"/>
        </w:rPr>
        <w:t>中商情报网讯：在万物互联、万物感知、万物智能的时代背景下，很多创新型的智能设备、技术的大规模应用，确实给人们的工作和生活带来了诸多便利，但同时也带来了大量的数据泄露、信息安全、应用安全、网络安全等问题。</w:t>
      </w:r>
    </w:p>
    <w:p w:rsidR="00BA29A5" w:rsidRPr="00BA29A5" w:rsidRDefault="00BA29A5" w:rsidP="00206086">
      <w:pPr>
        <w:widowControl/>
        <w:shd w:val="clear" w:color="auto" w:fill="FFFFFF"/>
        <w:spacing w:line="480" w:lineRule="atLeast"/>
        <w:ind w:firstLineChars="200" w:firstLine="560"/>
        <w:rPr>
          <w:rFonts w:ascii="仿宋_GB2312" w:eastAsia="仿宋_GB2312" w:hAnsi="微软雅黑" w:cs="宋体"/>
          <w:color w:val="auto"/>
          <w:kern w:val="0"/>
          <w:sz w:val="28"/>
          <w:szCs w:val="28"/>
        </w:rPr>
      </w:pPr>
      <w:r w:rsidRPr="00BA29A5">
        <w:rPr>
          <w:rFonts w:ascii="仿宋_GB2312" w:eastAsia="仿宋_GB2312" w:hAnsi="微软雅黑" w:cs="宋体" w:hint="eastAsia"/>
          <w:color w:val="auto"/>
          <w:kern w:val="0"/>
          <w:sz w:val="28"/>
          <w:szCs w:val="28"/>
        </w:rPr>
        <w:t>近几年，信息安全事件频发并呈现愈加复杂的趋势。2016年国家信息安全漏洞共享平台（CNVD）共收录通用软硬件漏洞10822个，较2015年增长33.9%。其中，高危漏洞4146个（占38.3%）、中危漏洞5993个（占55.4%）、低危漏洞683个（占6.3%）。</w:t>
      </w:r>
    </w:p>
    <w:p w:rsidR="00BA29A5" w:rsidRDefault="00BA29A5" w:rsidP="00206086">
      <w:pPr>
        <w:widowControl/>
        <w:shd w:val="clear" w:color="auto" w:fill="FFFFFF"/>
        <w:spacing w:line="480" w:lineRule="atLeast"/>
        <w:ind w:firstLineChars="200" w:firstLine="560"/>
        <w:rPr>
          <w:rFonts w:ascii="仿宋_GB2312" w:eastAsia="仿宋_GB2312" w:hAnsi="微软雅黑" w:cs="宋体"/>
          <w:color w:val="auto"/>
          <w:kern w:val="0"/>
          <w:sz w:val="28"/>
          <w:szCs w:val="28"/>
        </w:rPr>
      </w:pPr>
      <w:r w:rsidRPr="00BA29A5">
        <w:rPr>
          <w:rFonts w:ascii="仿宋_GB2312" w:eastAsia="仿宋_GB2312" w:hAnsi="微软雅黑" w:cs="宋体" w:hint="eastAsia"/>
          <w:color w:val="auto"/>
          <w:kern w:val="0"/>
          <w:sz w:val="28"/>
          <w:szCs w:val="28"/>
        </w:rPr>
        <w:t>政府、企业和个人对信息安全日益关注，推动信息安全市场的快速发展，信息安全厂商数量不断增加，信息安全产品结构不断丰富，市场规模持续增长。2016 年，中国信息安全市场增速较快，市场规模达到了341亿元，2020年中国信息安全市场规模将进一步扩大，有望突破700亿。</w:t>
      </w:r>
    </w:p>
    <w:p w:rsidR="00BA29A5" w:rsidRPr="00BA29A5" w:rsidRDefault="00BA29A5" w:rsidP="00BA29A5">
      <w:pPr>
        <w:widowControl/>
        <w:shd w:val="clear" w:color="auto" w:fill="FFFFFF"/>
        <w:spacing w:line="480" w:lineRule="atLeast"/>
        <w:ind w:firstLine="480"/>
        <w:rPr>
          <w:rFonts w:ascii="仿宋_GB2312" w:eastAsia="仿宋_GB2312" w:hAnsi="微软雅黑" w:cs="宋体"/>
          <w:color w:val="auto"/>
          <w:kern w:val="0"/>
          <w:sz w:val="28"/>
          <w:szCs w:val="28"/>
        </w:rPr>
      </w:pPr>
      <w:r>
        <w:rPr>
          <w:noProof/>
        </w:rPr>
        <w:drawing>
          <wp:inline distT="0" distB="0" distL="0" distR="0">
            <wp:extent cx="2786332" cy="1233170"/>
            <wp:effectExtent l="0" t="0" r="0" b="0"/>
            <wp:docPr id="8" name="图片 8" descr="http://image1.askci.com/images/2018/09/06/bacd7ad5-4db9-4251-8911-64685d242f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1.askci.com/images/2018/09/06/bacd7ad5-4db9-4251-8911-64685d242f7d.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3824" cy="1236486"/>
                    </a:xfrm>
                    <a:prstGeom prst="rect">
                      <a:avLst/>
                    </a:prstGeom>
                    <a:noFill/>
                    <a:ln>
                      <a:noFill/>
                    </a:ln>
                  </pic:spPr>
                </pic:pic>
              </a:graphicData>
            </a:graphic>
          </wp:inline>
        </w:drawing>
      </w:r>
    </w:p>
    <w:p w:rsidR="00BA29A5" w:rsidRPr="00BA29A5" w:rsidRDefault="0054757A" w:rsidP="00BA29A5">
      <w:pPr>
        <w:pStyle w:val="ae"/>
        <w:spacing w:before="0" w:after="0" w:line="480" w:lineRule="atLeast"/>
        <w:ind w:firstLine="480"/>
        <w:jc w:val="both"/>
        <w:rPr>
          <w:rFonts w:cs="宋体"/>
          <w:color w:val="auto"/>
        </w:rPr>
      </w:pPr>
      <w:r w:rsidRPr="0054757A">
        <w:rPr>
          <w:rFonts w:cs="宋体" w:hint="eastAsia"/>
          <w:color w:val="auto"/>
        </w:rPr>
        <w:t xml:space="preserve">　　</w:t>
      </w:r>
      <w:r w:rsidR="00BA29A5" w:rsidRPr="00BA29A5">
        <w:rPr>
          <w:rFonts w:cs="宋体" w:hint="eastAsia"/>
          <w:color w:val="auto"/>
        </w:rPr>
        <w:t>数据来源：中商产业研究院</w:t>
      </w:r>
    </w:p>
    <w:p w:rsidR="00BA29A5" w:rsidRPr="00BA29A5" w:rsidRDefault="00BA29A5" w:rsidP="00206086">
      <w:pPr>
        <w:widowControl/>
        <w:shd w:val="clear" w:color="auto" w:fill="FFFFFF"/>
        <w:spacing w:line="480" w:lineRule="atLeast"/>
        <w:ind w:firstLineChars="200" w:firstLine="560"/>
        <w:rPr>
          <w:rFonts w:ascii="仿宋_GB2312" w:eastAsia="仿宋_GB2312" w:hAnsi="微软雅黑" w:cs="宋体"/>
          <w:color w:val="auto"/>
          <w:kern w:val="0"/>
          <w:sz w:val="28"/>
          <w:szCs w:val="28"/>
        </w:rPr>
      </w:pPr>
      <w:r w:rsidRPr="00BA29A5">
        <w:rPr>
          <w:rFonts w:ascii="仿宋_GB2312" w:eastAsia="仿宋_GB2312" w:hAnsi="微软雅黑" w:cs="宋体" w:hint="eastAsia"/>
          <w:color w:val="auto"/>
          <w:kern w:val="0"/>
          <w:sz w:val="28"/>
          <w:szCs w:val="28"/>
        </w:rPr>
        <w:lastRenderedPageBreak/>
        <w:t>今天的信息安全问题，藏匿于网络世界的各个角落，危机四伏。尤其是在一次次核心数据泄密、窃听门等事件之后，信息安全已上升至国家安全战略的高度。在安全形势和客户需求的变化，以及技术创新的驱动下，信息安全行业将面临重新洗牌、重新定位的局面。京东安全认为，基于大数据和业务场景的安全技术将成为安全产业发展的新拐点。</w:t>
      </w:r>
    </w:p>
    <w:p w:rsidR="00170AF1" w:rsidRPr="00BA29A5" w:rsidRDefault="00BA29A5" w:rsidP="00206086">
      <w:pPr>
        <w:widowControl/>
        <w:shd w:val="clear" w:color="auto" w:fill="FFFFFF"/>
        <w:spacing w:line="480" w:lineRule="atLeast"/>
        <w:ind w:firstLineChars="200" w:firstLine="560"/>
        <w:rPr>
          <w:rFonts w:ascii="仿宋_GB2312" w:eastAsia="仿宋_GB2312" w:hAnsi="微软雅黑" w:cs="宋体"/>
          <w:color w:val="auto"/>
          <w:kern w:val="0"/>
          <w:sz w:val="28"/>
          <w:szCs w:val="28"/>
        </w:rPr>
      </w:pPr>
      <w:r w:rsidRPr="00BA29A5">
        <w:rPr>
          <w:rFonts w:ascii="仿宋_GB2312" w:eastAsia="仿宋_GB2312" w:hAnsi="微软雅黑" w:cs="宋体" w:hint="eastAsia"/>
          <w:color w:val="auto"/>
          <w:kern w:val="0"/>
          <w:sz w:val="28"/>
          <w:szCs w:val="28"/>
        </w:rPr>
        <w:t>更多内容请参考中商产业研究院发布的《2018-2023年中国信息安全行业市场情景及投资机会研究报告》。</w:t>
      </w:r>
    </w:p>
    <w:p w:rsidR="002C01A2" w:rsidRPr="002C01A2" w:rsidRDefault="00F32ED3" w:rsidP="002C01A2">
      <w:pPr>
        <w:pStyle w:val="1"/>
        <w:numPr>
          <w:ilvl w:val="0"/>
          <w:numId w:val="0"/>
        </w:numPr>
        <w:spacing w:line="765" w:lineRule="atLeast"/>
        <w:rPr>
          <w:rFonts w:ascii="仿宋_GB2312" w:eastAsia="仿宋_GB2312" w:hAnsiTheme="minorEastAsia" w:cs="宋体"/>
          <w:bCs w:val="0"/>
          <w:color w:val="000000" w:themeColor="text1"/>
          <w:kern w:val="0"/>
          <w:sz w:val="28"/>
          <w:szCs w:val="28"/>
          <w:shd w:val="clear" w:color="auto" w:fill="FFFFFF"/>
        </w:rPr>
      </w:pPr>
      <w:bookmarkStart w:id="8" w:name="_Toc512413471"/>
      <w:r w:rsidRPr="002C01A2">
        <w:rPr>
          <w:rFonts w:ascii="仿宋_GB2312" w:eastAsia="仿宋_GB2312" w:hAnsiTheme="minorEastAsia" w:cs="宋体" w:hint="eastAsia"/>
          <w:bCs w:val="0"/>
          <w:color w:val="000000" w:themeColor="text1"/>
          <w:kern w:val="0"/>
          <w:sz w:val="28"/>
          <w:szCs w:val="28"/>
          <w:shd w:val="clear" w:color="auto" w:fill="FFFFFF"/>
        </w:rPr>
        <w:t>（二）</w:t>
      </w:r>
      <w:bookmarkEnd w:id="8"/>
      <w:r w:rsidR="002C01A2" w:rsidRPr="002C01A2">
        <w:rPr>
          <w:rFonts w:ascii="仿宋_GB2312" w:eastAsia="仿宋_GB2312" w:hAnsiTheme="minorEastAsia" w:cs="宋体" w:hint="eastAsia"/>
          <w:bCs w:val="0"/>
          <w:color w:val="000000" w:themeColor="text1"/>
          <w:kern w:val="0"/>
          <w:sz w:val="28"/>
          <w:szCs w:val="28"/>
          <w:shd w:val="clear" w:color="auto" w:fill="FFFFFF"/>
        </w:rPr>
        <w:t>中国人保财险携手360企业安全集团推出网络信息安全保险产</w:t>
      </w:r>
      <w:r w:rsidR="002C01A2">
        <w:rPr>
          <w:rFonts w:ascii="仿宋_GB2312" w:eastAsia="仿宋_GB2312" w:hAnsiTheme="minorEastAsia" w:cs="宋体" w:hint="eastAsia"/>
          <w:bCs w:val="0"/>
          <w:color w:val="000000" w:themeColor="text1"/>
          <w:kern w:val="0"/>
          <w:sz w:val="28"/>
          <w:szCs w:val="28"/>
          <w:shd w:val="clear" w:color="auto" w:fill="FFFFFF"/>
        </w:rPr>
        <w:t>品</w:t>
      </w:r>
    </w:p>
    <w:p w:rsidR="002E25FE" w:rsidRDefault="00F32ED3" w:rsidP="002C01A2">
      <w:pPr>
        <w:pStyle w:val="2"/>
        <w:ind w:firstLine="0"/>
        <w:rPr>
          <w:b w:val="0"/>
          <w:color w:val="000000" w:themeColor="text1"/>
        </w:rPr>
      </w:pPr>
      <w:r w:rsidRPr="00260611">
        <w:rPr>
          <w:rFonts w:hint="eastAsia"/>
          <w:color w:val="000000" w:themeColor="text1"/>
        </w:rPr>
        <w:t xml:space="preserve">来源: </w:t>
      </w:r>
      <w:r w:rsidR="00966070">
        <w:rPr>
          <w:rFonts w:hint="eastAsia"/>
          <w:color w:val="000000" w:themeColor="text1"/>
        </w:rPr>
        <w:t>中国网</w:t>
      </w:r>
      <w:r w:rsidR="00131C36">
        <w:rPr>
          <w:rFonts w:hint="eastAsia"/>
          <w:color w:val="000000" w:themeColor="text1"/>
        </w:rPr>
        <w:t>科学、</w:t>
      </w:r>
      <w:r w:rsidR="00131C36">
        <w:rPr>
          <w:color w:val="000000" w:themeColor="text1"/>
        </w:rPr>
        <w:t>中国青年网</w:t>
      </w:r>
    </w:p>
    <w:p w:rsidR="00131C36" w:rsidRDefault="00131C36" w:rsidP="00131C36">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131C36">
        <w:rPr>
          <w:rFonts w:ascii="仿宋_GB2312" w:eastAsia="仿宋_GB2312" w:hAnsi="微软雅黑" w:cs="宋体" w:hint="eastAsia"/>
          <w:color w:val="auto"/>
          <w:kern w:val="0"/>
          <w:sz w:val="28"/>
          <w:szCs w:val="28"/>
        </w:rPr>
        <w:t>9月5日,中国人民财产保险股份有限公司（以下简称“中国人保财险”）联手360企业安全技术（北京）集团有限公司（以下简称“360企业安全集团”）推出“网络信息安全保险”产品并召开发布会。中国人保财险副总裁冯贤国，360企业安全集团高级副总裁曲晓东出席会议。中国人保财险北京市分公司总经理郭少军与360企业安全集团高级副总裁曲晓东代表双方在现场签署了战略合作备忘录。</w:t>
      </w:r>
      <w:r w:rsidR="00966070" w:rsidRPr="00966070">
        <w:rPr>
          <w:rFonts w:ascii="仿宋_GB2312" w:eastAsia="仿宋_GB2312" w:hAnsi="微软雅黑" w:cs="宋体" w:hint="eastAsia"/>
          <w:color w:val="auto"/>
          <w:kern w:val="0"/>
          <w:sz w:val="28"/>
          <w:szCs w:val="28"/>
        </w:rPr>
        <w:t xml:space="preserve">　　</w:t>
      </w:r>
    </w:p>
    <w:p w:rsidR="00131C36" w:rsidRDefault="00131C36" w:rsidP="00131C3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131C36">
        <w:rPr>
          <w:rFonts w:ascii="仿宋_GB2312" w:eastAsia="仿宋_GB2312" w:hAnsi="微软雅黑" w:cs="宋体" w:hint="eastAsia"/>
          <w:color w:val="auto"/>
          <w:kern w:val="0"/>
          <w:sz w:val="28"/>
          <w:szCs w:val="28"/>
        </w:rPr>
        <w:t>“十大网络风险场景”由中国人保财险根据各行业企业日常的经营行为进行归纳、总结得出。除去常见的数据泄露，DDoS攻击，勒索病毒等风险场景外，产品对企业最为关心的一些新兴风险场景进行了明确，包括“网络欺诈犯罪和社会工程学犯罪行为”、“企业或其服务供应商</w:t>
      </w:r>
      <w:r w:rsidRPr="00131C36">
        <w:rPr>
          <w:rFonts w:ascii="仿宋_GB2312" w:eastAsia="仿宋_GB2312" w:hAnsi="微软雅黑" w:cs="宋体" w:hint="eastAsia"/>
          <w:color w:val="auto"/>
          <w:kern w:val="0"/>
          <w:sz w:val="28"/>
          <w:szCs w:val="28"/>
        </w:rPr>
        <w:lastRenderedPageBreak/>
        <w:t>自身操作失误导致被保险企业系统故障造成营业中断”、“网络恐怖主义事件”等企业网络安全前沿风险的保险保障。</w:t>
      </w:r>
      <w:r w:rsidR="00966070" w:rsidRPr="00966070">
        <w:rPr>
          <w:rFonts w:ascii="仿宋_GB2312" w:eastAsia="仿宋_GB2312" w:hAnsi="微软雅黑" w:cs="宋体" w:hint="eastAsia"/>
          <w:color w:val="auto"/>
          <w:kern w:val="0"/>
          <w:sz w:val="28"/>
          <w:szCs w:val="28"/>
        </w:rPr>
        <w:t xml:space="preserve">　　</w:t>
      </w:r>
    </w:p>
    <w:p w:rsidR="0006094E" w:rsidRDefault="00131C36" w:rsidP="00131C3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131C36">
        <w:rPr>
          <w:rFonts w:ascii="仿宋_GB2312" w:eastAsia="仿宋_GB2312" w:hAnsi="微软雅黑" w:cs="宋体" w:hint="eastAsia"/>
          <w:color w:val="auto"/>
          <w:kern w:val="0"/>
          <w:sz w:val="28"/>
          <w:szCs w:val="28"/>
        </w:rPr>
        <w:t>中国人保财险副总裁冯贤国指出，在互联网高速发展的今天，网络与信息安全是国家经济安全的重要基石。作为唯一列入中央和国家机关保密工作协作组成员名单的财险公司，中国人保财险责无旁贷，在保证自身网络安全运营的同时，坚持关注风险新动态。积极为企业客户提供与时俱进的保险服务作为支持和保障，助力国家经济发展。</w:t>
      </w:r>
    </w:p>
    <w:p w:rsidR="00131C36" w:rsidRPr="00131C36" w:rsidRDefault="00131C36" w:rsidP="00131C3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131C36">
        <w:rPr>
          <w:rFonts w:ascii="仿宋_GB2312" w:eastAsia="仿宋_GB2312" w:hAnsi="微软雅黑" w:cs="宋体" w:hint="eastAsia"/>
          <w:color w:val="auto"/>
          <w:kern w:val="0"/>
          <w:sz w:val="28"/>
          <w:szCs w:val="28"/>
        </w:rPr>
        <w:t>360企业安全集团高级副总裁曲晓东表示，网络安全产业需要不断的创新，才能有效应对数字化转型带来的全新网络安全风险。网络安全行业与保险行业的跨界融合，是产业创新非常好的实践，也是一个前景非常广阔的市场，我们期待网络安全保险创新型的产品能够为更多客户的网络安全以及业务安全保驾护航！</w:t>
      </w:r>
    </w:p>
    <w:p w:rsidR="00131C36" w:rsidRPr="00131C36" w:rsidRDefault="00131C36" w:rsidP="00131C3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131C36">
        <w:rPr>
          <w:rFonts w:ascii="仿宋_GB2312" w:eastAsia="仿宋_GB2312" w:hAnsi="微软雅黑" w:cs="宋体" w:hint="eastAsia"/>
          <w:color w:val="auto"/>
          <w:kern w:val="0"/>
          <w:sz w:val="28"/>
          <w:szCs w:val="28"/>
        </w:rPr>
        <w:t>据了解，该产品现由中国人保财险北京市分公司落地实施。中国人保财险、360企业安全集团相关领导、项目专业团队以及企业代表参加会议。</w:t>
      </w:r>
    </w:p>
    <w:p w:rsidR="0006094E" w:rsidRDefault="0006094E" w:rsidP="00131C36">
      <w:pPr>
        <w:ind w:firstLine="0"/>
      </w:pPr>
    </w:p>
    <w:p w:rsidR="001E3DA5" w:rsidRPr="00AC2037" w:rsidRDefault="00F32ED3" w:rsidP="00AC2037">
      <w:pPr>
        <w:pStyle w:val="1"/>
        <w:numPr>
          <w:ilvl w:val="0"/>
          <w:numId w:val="0"/>
        </w:numPr>
        <w:shd w:val="clear" w:color="auto" w:fill="FFFFFF"/>
        <w:spacing w:after="135" w:line="660" w:lineRule="atLeast"/>
        <w:rPr>
          <w:rFonts w:ascii="仿宋_GB2312" w:eastAsia="仿宋_GB2312" w:hAnsiTheme="minorEastAsia" w:cs="宋体"/>
          <w:bCs w:val="0"/>
          <w:color w:val="auto"/>
          <w:kern w:val="0"/>
          <w:sz w:val="28"/>
          <w:szCs w:val="28"/>
          <w:shd w:val="clear" w:color="auto" w:fill="FFFFFF"/>
        </w:rPr>
      </w:pPr>
      <w:bookmarkStart w:id="9" w:name="_Toc512413472"/>
      <w:r w:rsidRPr="00AC2037">
        <w:rPr>
          <w:rFonts w:ascii="仿宋_GB2312" w:eastAsia="仿宋_GB2312" w:hAnsiTheme="minorEastAsia" w:cs="宋体" w:hint="eastAsia"/>
          <w:bCs w:val="0"/>
          <w:color w:val="auto"/>
          <w:kern w:val="0"/>
          <w:sz w:val="28"/>
          <w:szCs w:val="28"/>
          <w:shd w:val="clear" w:color="auto" w:fill="FFFFFF"/>
        </w:rPr>
        <w:t>（三）</w:t>
      </w:r>
      <w:r w:rsidR="00925911" w:rsidRPr="00AC2037">
        <w:rPr>
          <w:rFonts w:ascii="仿宋_GB2312" w:eastAsia="仿宋_GB2312" w:hAnsiTheme="minorEastAsia" w:cs="宋体" w:hint="eastAsia"/>
          <w:bCs w:val="0"/>
          <w:color w:val="auto"/>
          <w:kern w:val="0"/>
          <w:sz w:val="28"/>
          <w:szCs w:val="28"/>
          <w:shd w:val="clear" w:color="auto" w:fill="FFFFFF"/>
        </w:rPr>
        <w:t xml:space="preserve"> </w:t>
      </w:r>
      <w:bookmarkEnd w:id="9"/>
      <w:r w:rsidR="00AC2037" w:rsidRPr="00AC2037">
        <w:rPr>
          <w:rFonts w:ascii="仿宋_GB2312" w:eastAsia="仿宋_GB2312" w:hAnsiTheme="minorEastAsia" w:cs="宋体" w:hint="eastAsia"/>
          <w:bCs w:val="0"/>
          <w:color w:val="auto"/>
          <w:kern w:val="0"/>
          <w:sz w:val="28"/>
          <w:szCs w:val="28"/>
          <w:shd w:val="clear" w:color="auto" w:fill="FFFFFF"/>
        </w:rPr>
        <w:t>南开科技园环保项目融资会信息共享资源对接</w:t>
      </w:r>
    </w:p>
    <w:p w:rsidR="004D4BB6" w:rsidRDefault="00E27699" w:rsidP="00C823E7">
      <w:pPr>
        <w:ind w:firstLine="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AC2037">
        <w:rPr>
          <w:rFonts w:ascii="仿宋_GB2312" w:eastAsia="仿宋_GB2312" w:hAnsiTheme="minorEastAsia" w:cs="宋体" w:hint="eastAsia"/>
          <w:b/>
          <w:color w:val="auto"/>
          <w:kern w:val="0"/>
          <w:sz w:val="28"/>
          <w:szCs w:val="28"/>
          <w:shd w:val="clear" w:color="auto" w:fill="FFFFFF"/>
        </w:rPr>
        <w:t>快咨讯</w:t>
      </w:r>
    </w:p>
    <w:p w:rsidR="00AC2037" w:rsidRPr="00AC2037" w:rsidRDefault="00AC2037" w:rsidP="00B03B31">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AC2037">
        <w:rPr>
          <w:rFonts w:ascii="仿宋_GB2312" w:eastAsia="仿宋_GB2312" w:hAnsi="微软雅黑" w:cs="宋体" w:hint="eastAsia"/>
          <w:color w:val="auto"/>
          <w:kern w:val="0"/>
          <w:sz w:val="28"/>
          <w:szCs w:val="28"/>
        </w:rPr>
        <w:t>日前，南开科技园联合科融集团共同举办2018年翼企创项目路演活动第三期环保项目主题专场融资对接会，本市7家环保企业通过“现</w:t>
      </w:r>
      <w:r w:rsidRPr="00AC2037">
        <w:rPr>
          <w:rFonts w:ascii="仿宋_GB2312" w:eastAsia="仿宋_GB2312" w:hAnsi="微软雅黑" w:cs="宋体" w:hint="eastAsia"/>
          <w:color w:val="auto"/>
          <w:kern w:val="0"/>
          <w:sz w:val="28"/>
          <w:szCs w:val="28"/>
        </w:rPr>
        <w:lastRenderedPageBreak/>
        <w:t>场路演”的形式进行科研项目推介，实现了环保项目与资本市场的有效对接，搭建经济、高效、透明的投融资信息对接平台。</w:t>
      </w:r>
    </w:p>
    <w:p w:rsidR="00AC2037" w:rsidRPr="00AC2037" w:rsidRDefault="00AC2037" w:rsidP="00B03B31">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AC2037">
        <w:rPr>
          <w:rFonts w:ascii="仿宋_GB2312" w:eastAsia="仿宋_GB2312" w:hAnsi="微软雅黑" w:cs="宋体" w:hint="eastAsia"/>
          <w:color w:val="auto"/>
          <w:kern w:val="0"/>
          <w:sz w:val="28"/>
          <w:szCs w:val="28"/>
        </w:rPr>
        <w:t>对接会上，海泰环保、壹鸣环境、领军环保等7家公司现场推介废旧轮胎资源综合利用领域的应用技术研发与推广、为垃圾焚烧发电厂提供飞灰处理综合解决方案、垃圾智能分类、智慧环卫等城市智慧环境综合服务等7个项目，涉及新能源、废弃资源综合利用、公共设施管理、固废处理、环保服务等领域，在展示企业形象的同时，与投资者进行现场交流互动，解答投资相关问题。“环保企业是我国绿色经济发展的中坚力量。实现资金的绿色优化配置，引导金融活水灌溉环保企业，是我们的应尽之责。作为政府综合性金融服务平台，我们将认真评估每一个推介项目并进行对接，实现企业的价值挖掘、塑造、实现和传播。”科融集团总裁张学锋表示。</w:t>
      </w:r>
    </w:p>
    <w:p w:rsidR="00966070" w:rsidRPr="00B03B31" w:rsidRDefault="00AC2037" w:rsidP="00B03B31">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AC2037">
        <w:rPr>
          <w:rFonts w:ascii="仿宋_GB2312" w:eastAsia="仿宋_GB2312" w:hAnsi="微软雅黑" w:cs="宋体" w:hint="eastAsia"/>
          <w:color w:val="auto"/>
          <w:kern w:val="0"/>
          <w:sz w:val="28"/>
          <w:szCs w:val="28"/>
        </w:rPr>
        <w:t>据介绍，翼企创项目路演活动是南开科技园今年打造服务区域经济、活跃投融资环境的一项重点工作，广泛征集涉及医疗健康、智能制造、新能源、信息技术、节能环保等领域的初创期、成长期优秀企业，促进科技与金融相融合，推动创新型和高成长型的科技企业借助区资本市场实现快速发展。南开科技园副主任周政表示，今后将通过更高质量的路演平台吸引更多投资、引入更多资源助力优秀项目和人才引进，服务驻区企业健康快速发展。</w:t>
      </w:r>
    </w:p>
    <w:p w:rsidR="008E0C20" w:rsidRPr="003400D5" w:rsidRDefault="008E0C20" w:rsidP="003400D5">
      <w:pPr>
        <w:pStyle w:val="1"/>
        <w:numPr>
          <w:ilvl w:val="0"/>
          <w:numId w:val="0"/>
        </w:numPr>
        <w:spacing w:before="75" w:after="150" w:line="855" w:lineRule="atLeast"/>
        <w:rPr>
          <w:rFonts w:ascii="仿宋_GB2312" w:eastAsia="仿宋_GB2312" w:hAnsiTheme="minorEastAsia" w:cs="宋体"/>
          <w:bCs w:val="0"/>
          <w:color w:val="auto"/>
          <w:kern w:val="0"/>
          <w:sz w:val="28"/>
          <w:szCs w:val="28"/>
          <w:shd w:val="clear" w:color="auto" w:fill="FFFFFF"/>
        </w:rPr>
      </w:pPr>
      <w:bookmarkStart w:id="10" w:name="_Toc512413473"/>
      <w:r w:rsidRPr="003400D5">
        <w:rPr>
          <w:rFonts w:ascii="仿宋_GB2312" w:eastAsia="仿宋_GB2312" w:hAnsiTheme="minorEastAsia" w:cs="宋体" w:hint="eastAsia"/>
          <w:bCs w:val="0"/>
          <w:color w:val="auto"/>
          <w:kern w:val="0"/>
          <w:sz w:val="28"/>
          <w:szCs w:val="28"/>
          <w:shd w:val="clear" w:color="auto" w:fill="FFFFFF"/>
        </w:rPr>
        <w:lastRenderedPageBreak/>
        <w:t xml:space="preserve">（四） </w:t>
      </w:r>
      <w:bookmarkEnd w:id="10"/>
      <w:r w:rsidR="003400D5" w:rsidRPr="003400D5">
        <w:rPr>
          <w:rFonts w:ascii="仿宋_GB2312" w:eastAsia="仿宋_GB2312" w:hAnsiTheme="minorEastAsia" w:cs="宋体" w:hint="eastAsia"/>
          <w:bCs w:val="0"/>
          <w:color w:val="auto"/>
          <w:kern w:val="0"/>
          <w:sz w:val="28"/>
          <w:szCs w:val="28"/>
          <w:shd w:val="clear" w:color="auto" w:fill="FFFFFF"/>
        </w:rPr>
        <w:t>启明星辰物联网安全总部项目落户无锡高新区</w:t>
      </w:r>
    </w:p>
    <w:p w:rsidR="001321AF" w:rsidRPr="008E0C20" w:rsidRDefault="008E0C20" w:rsidP="008F2384">
      <w:pPr>
        <w:ind w:firstLineChars="50" w:firstLine="14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B80AC6">
        <w:rPr>
          <w:rFonts w:ascii="仿宋_GB2312" w:eastAsia="仿宋_GB2312" w:hAnsiTheme="minorEastAsia" w:cs="宋体" w:hint="eastAsia"/>
          <w:b/>
          <w:color w:val="auto"/>
          <w:kern w:val="0"/>
          <w:sz w:val="28"/>
          <w:szCs w:val="28"/>
          <w:shd w:val="clear" w:color="auto" w:fill="FFFFFF"/>
        </w:rPr>
        <w:t>无锡日报</w:t>
      </w:r>
      <w:r w:rsidRPr="008E0C20">
        <w:rPr>
          <w:rFonts w:ascii="仿宋_GB2312" w:eastAsia="仿宋_GB2312" w:hAnsiTheme="minorEastAsia" w:cs="宋体"/>
          <w:b/>
          <w:color w:val="auto"/>
          <w:kern w:val="0"/>
          <w:sz w:val="28"/>
          <w:szCs w:val="28"/>
          <w:shd w:val="clear" w:color="auto" w:fill="FFFFFF"/>
        </w:rPr>
        <w:t xml:space="preserve"> </w:t>
      </w:r>
    </w:p>
    <w:p w:rsidR="00B80AC6" w:rsidRPr="00B80AC6" w:rsidRDefault="00B80AC6" w:rsidP="00B80AC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B80AC6">
        <w:rPr>
          <w:rFonts w:ascii="仿宋_GB2312" w:eastAsia="仿宋_GB2312" w:hAnsi="微软雅黑" w:cs="宋体" w:hint="eastAsia"/>
          <w:color w:val="auto"/>
          <w:kern w:val="0"/>
          <w:sz w:val="28"/>
          <w:szCs w:val="28"/>
        </w:rPr>
        <w:t>高新区将添一重量级物联网安全项目。昨天，启明星辰物联网安全总部基地项目举行签约揭牌仪式。代市长黄钦会见启明星辰信息技术集团股份有限公司董事长严望佳一行并出席签约揭牌仪式。市领导王进健、高亚光，市政府秘书长许立新参加活动。</w:t>
      </w:r>
    </w:p>
    <w:p w:rsidR="00B80AC6" w:rsidRPr="00B80AC6" w:rsidRDefault="00B80AC6" w:rsidP="00B80AC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B80AC6">
        <w:rPr>
          <w:rFonts w:ascii="仿宋_GB2312" w:eastAsia="仿宋_GB2312" w:hAnsi="微软雅黑" w:cs="宋体" w:hint="eastAsia"/>
          <w:color w:val="auto"/>
          <w:kern w:val="0"/>
          <w:sz w:val="28"/>
          <w:szCs w:val="28"/>
        </w:rPr>
        <w:t>启明星辰信息技术集团股份有限公司是国内领先的，拥有完全自主知识产权的网络安全产品、可信安全管理平台、安全服务与解决方案的综合提供商。根据协议，总投资5亿元的启明星辰物联网安全总部基地项目，将聚焦物联网及网络信息安全领域，合力打造物联网安全产业生态圈，进一步推动无锡物联网及网络信息安全产业整体发展，打造以物联网安全基地为依托的新兴产业发展生态。项目包括建设全国物联网安全研发中心、华东区域安全营运中心、华东区域智慧城市安全独立运营中心、物联网安全生态圈、集团网络空间安全学院等，5年内产值预计达5亿元。</w:t>
      </w:r>
    </w:p>
    <w:p w:rsidR="00B80AC6" w:rsidRPr="00B80AC6" w:rsidRDefault="00B80AC6" w:rsidP="00B80AC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B80AC6">
        <w:rPr>
          <w:rFonts w:ascii="仿宋_GB2312" w:eastAsia="仿宋_GB2312" w:hAnsi="微软雅黑" w:cs="宋体" w:hint="eastAsia"/>
          <w:color w:val="auto"/>
          <w:kern w:val="0"/>
          <w:sz w:val="28"/>
          <w:szCs w:val="28"/>
        </w:rPr>
        <w:t>黄钦对项目签约揭牌表示祝贺。他说，无锡物联网产业发展迅速，目前有2000多家物联网企业在各个领域加快推进物联网产业运营示范。比如在智能交通、智能驾驶方面，我市正与公安部交通管理科学研究所合作，加快推进国家智能交通技术综合测试基地建设。物联网安全对于物联网产业发展十分重要，双方的合作空间广阔，下转第2版&gt;&gt;&gt;</w:t>
      </w:r>
    </w:p>
    <w:p w:rsidR="00B80AC6" w:rsidRPr="00B80AC6" w:rsidRDefault="00B80AC6" w:rsidP="00B80AC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B80AC6">
        <w:rPr>
          <w:rFonts w:ascii="仿宋_GB2312" w:eastAsia="仿宋_GB2312" w:hAnsi="微软雅黑" w:cs="宋体" w:hint="eastAsia"/>
          <w:color w:val="auto"/>
          <w:kern w:val="0"/>
          <w:sz w:val="28"/>
          <w:szCs w:val="28"/>
        </w:rPr>
        <w:lastRenderedPageBreak/>
        <w:t>上接第1版&gt;&gt;&gt;市委市政府将全力支持项目建设，推动项目早开工早投运。</w:t>
      </w:r>
    </w:p>
    <w:p w:rsidR="008F2384" w:rsidRPr="00B80AC6" w:rsidRDefault="00B80AC6" w:rsidP="00B80AC6">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B80AC6">
        <w:rPr>
          <w:rFonts w:ascii="仿宋_GB2312" w:eastAsia="仿宋_GB2312" w:hAnsi="微软雅黑" w:cs="宋体" w:hint="eastAsia"/>
          <w:color w:val="auto"/>
          <w:kern w:val="0"/>
          <w:sz w:val="28"/>
          <w:szCs w:val="28"/>
        </w:rPr>
        <w:t>严望佳表示，无锡物联网产业发展起步早，基础好，产业发展前景让人充满信心。今后启明星辰将进一步加强与无锡的合作，从物联网安全技术研发，拓展至智慧城市技术应用、物联网安全人才培养等相关领域，推动物联网产业更好地发展。</w:t>
      </w: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sz w:val="28"/>
          <w:szCs w:val="28"/>
        </w:rPr>
      </w:pPr>
    </w:p>
    <w:p w:rsidR="008F2384" w:rsidRPr="00B80AC6" w:rsidRDefault="00EF7FE8" w:rsidP="006839AF">
      <w:pPr>
        <w:ind w:firstLine="0"/>
        <w:jc w:val="left"/>
        <w:rPr>
          <w:rFonts w:ascii="仿宋_GB2312" w:eastAsia="仿宋_GB2312" w:cs="宋体"/>
          <w:sz w:val="28"/>
          <w:szCs w:val="28"/>
        </w:rPr>
      </w:pPr>
      <w:r>
        <w:rPr>
          <w:rFonts w:ascii="仿宋_GB2312" w:eastAsia="仿宋_GB2312" w:cs="宋体"/>
          <w:noProof/>
          <w:sz w:val="28"/>
          <w:szCs w:val="28"/>
        </w:rPr>
        <w:lastRenderedPageBreak/>
        <w:drawing>
          <wp:anchor distT="0" distB="0" distL="114300" distR="114300" simplePos="0" relativeHeight="251657216"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4F0C8A"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CD3255" w:rsidRDefault="00CD3255" w:rsidP="0054757A">
                  <w:pPr>
                    <w:ind w:left="120" w:right="1684" w:firstLineChars="250" w:firstLine="1801"/>
                    <w:jc w:val="left"/>
                    <w:rPr>
                      <w:rFonts w:ascii="仿宋_GB2312" w:eastAsia="仿宋_GB2312"/>
                      <w:b/>
                      <w:outline/>
                      <w:color w:val="008080"/>
                      <w:sz w:val="72"/>
                      <w:szCs w:val="72"/>
                    </w:rPr>
                  </w:pPr>
                </w:p>
                <w:p w:rsidR="00CD3255" w:rsidRDefault="00CD3255" w:rsidP="00100A20">
                  <w:pPr>
                    <w:ind w:left="120" w:right="1684" w:firstLine="759"/>
                    <w:jc w:val="left"/>
                    <w:rPr>
                      <w:rFonts w:ascii="仿宋_GB2312" w:eastAsia="仿宋_GB2312"/>
                      <w:b/>
                      <w:outline/>
                      <w:color w:val="008080"/>
                      <w:sz w:val="72"/>
                      <w:szCs w:val="72"/>
                    </w:rPr>
                  </w:pPr>
                </w:p>
                <w:p w:rsidR="00CD3255" w:rsidRPr="00C61F62" w:rsidRDefault="00CD3255"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CD3255" w:rsidRPr="00C61F62" w:rsidRDefault="00CD3255"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CD3255" w:rsidRDefault="00CD3255" w:rsidP="00100A20">
                  <w:pPr>
                    <w:ind w:left="120" w:firstLine="220"/>
                  </w:pPr>
                </w:p>
                <w:p w:rsidR="00CD3255" w:rsidRDefault="00CD3255" w:rsidP="00100A20">
                  <w:pPr>
                    <w:ind w:left="120" w:firstLine="220"/>
                  </w:pPr>
                </w:p>
                <w:p w:rsidR="00CD3255" w:rsidRDefault="00CD3255" w:rsidP="00100A20">
                  <w:pPr>
                    <w:ind w:left="120" w:firstLine="220"/>
                  </w:pPr>
                </w:p>
                <w:p w:rsidR="00CD3255" w:rsidRDefault="00CD3255" w:rsidP="00100A20">
                  <w:pPr>
                    <w:ind w:left="120" w:firstLine="220"/>
                  </w:pPr>
                </w:p>
                <w:p w:rsidR="00CD3255" w:rsidRDefault="00CD3255" w:rsidP="00100A20">
                  <w:pPr>
                    <w:ind w:left="120" w:firstLine="220"/>
                  </w:pPr>
                </w:p>
                <w:p w:rsidR="00CD3255" w:rsidRDefault="00CD3255" w:rsidP="00100A20">
                  <w:pPr>
                    <w:ind w:left="120" w:firstLine="220"/>
                  </w:pPr>
                </w:p>
                <w:p w:rsidR="00CD3255" w:rsidRDefault="00CD3255"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11" w:name="_Toc512413474"/>
      <w:r>
        <w:rPr>
          <w:rFonts w:hint="eastAsia"/>
          <w:color w:val="FFFFFF" w:themeColor="background1"/>
          <w:sz w:val="18"/>
          <w:szCs w:val="18"/>
        </w:rPr>
        <w:t>第二部分、政府之声</w:t>
      </w:r>
      <w:bookmarkEnd w:id="11"/>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EA26AB" w:rsidRPr="0018641E" w:rsidRDefault="00F32ED3" w:rsidP="0018641E">
      <w:pPr>
        <w:pStyle w:val="1"/>
        <w:numPr>
          <w:ilvl w:val="0"/>
          <w:numId w:val="0"/>
        </w:numPr>
        <w:shd w:val="clear" w:color="auto" w:fill="FFFFFF"/>
        <w:spacing w:line="840" w:lineRule="atLeast"/>
        <w:rPr>
          <w:rFonts w:ascii="仿宋_GB2312" w:eastAsia="仿宋_GB2312" w:hAnsiTheme="minorEastAsia"/>
          <w:bCs w:val="0"/>
          <w:color w:val="000000" w:themeColor="text1"/>
          <w:kern w:val="0"/>
          <w:sz w:val="28"/>
          <w:szCs w:val="28"/>
        </w:rPr>
      </w:pPr>
      <w:bookmarkStart w:id="12" w:name="_Toc396134244"/>
      <w:bookmarkStart w:id="13" w:name="_Toc512413475"/>
      <w:bookmarkEnd w:id="5"/>
      <w:bookmarkEnd w:id="6"/>
      <w:bookmarkEnd w:id="7"/>
      <w:r w:rsidRPr="0018641E">
        <w:rPr>
          <w:rFonts w:ascii="仿宋_GB2312" w:eastAsia="仿宋_GB2312" w:hAnsiTheme="minorEastAsia" w:hint="eastAsia"/>
          <w:bCs w:val="0"/>
          <w:color w:val="000000" w:themeColor="text1"/>
          <w:kern w:val="0"/>
          <w:sz w:val="28"/>
          <w:szCs w:val="28"/>
        </w:rPr>
        <w:lastRenderedPageBreak/>
        <w:t>（一）</w:t>
      </w:r>
      <w:bookmarkEnd w:id="12"/>
      <w:bookmarkEnd w:id="13"/>
      <w:r w:rsidR="0018641E" w:rsidRPr="0018641E">
        <w:rPr>
          <w:rFonts w:ascii="仿宋_GB2312" w:eastAsia="仿宋_GB2312" w:hAnsiTheme="minorEastAsia" w:hint="eastAsia"/>
          <w:bCs w:val="0"/>
          <w:color w:val="000000" w:themeColor="text1"/>
          <w:kern w:val="0"/>
          <w:sz w:val="28"/>
          <w:szCs w:val="28"/>
        </w:rPr>
        <w:t>科技部部长万钢：为加快建设创新型国家提供科技支撑</w:t>
      </w:r>
    </w:p>
    <w:p w:rsidR="002553AD" w:rsidRDefault="00C46B84" w:rsidP="0054757A">
      <w:pPr>
        <w:ind w:firstLineChars="50" w:firstLine="140"/>
        <w:rPr>
          <w:rFonts w:ascii="仿宋_GB2312" w:eastAsia="仿宋_GB2312" w:hAnsiTheme="minorEastAsia"/>
          <w:b/>
          <w:color w:val="000000" w:themeColor="text1"/>
          <w:kern w:val="0"/>
          <w:sz w:val="28"/>
          <w:szCs w:val="28"/>
        </w:rPr>
      </w:pPr>
      <w:r w:rsidRPr="00C46B84">
        <w:rPr>
          <w:rFonts w:ascii="仿宋_GB2312" w:eastAsia="仿宋_GB2312" w:hAnsiTheme="minorEastAsia" w:hint="eastAsia"/>
          <w:b/>
          <w:color w:val="000000" w:themeColor="text1"/>
          <w:kern w:val="0"/>
          <w:sz w:val="28"/>
          <w:szCs w:val="28"/>
        </w:rPr>
        <w:t>来</w:t>
      </w:r>
      <w:r w:rsidR="00AD0BFA">
        <w:rPr>
          <w:rFonts w:ascii="仿宋_GB2312" w:eastAsia="仿宋_GB2312" w:hAnsiTheme="minorEastAsia" w:hint="eastAsia"/>
          <w:b/>
          <w:color w:val="000000" w:themeColor="text1"/>
          <w:kern w:val="0"/>
          <w:sz w:val="28"/>
          <w:szCs w:val="28"/>
        </w:rPr>
        <w:t>源：</w:t>
      </w:r>
      <w:r w:rsidR="00FD3B73">
        <w:rPr>
          <w:rFonts w:ascii="仿宋_GB2312" w:eastAsia="仿宋_GB2312" w:hAnsiTheme="minorEastAsia" w:hint="eastAsia"/>
          <w:b/>
          <w:color w:val="000000" w:themeColor="text1"/>
          <w:kern w:val="0"/>
          <w:sz w:val="28"/>
          <w:szCs w:val="28"/>
        </w:rPr>
        <w:t>新华</w:t>
      </w:r>
      <w:r w:rsidR="00AD0BFA">
        <w:rPr>
          <w:rFonts w:ascii="仿宋_GB2312" w:eastAsia="仿宋_GB2312" w:hAnsiTheme="minorEastAsia" w:hint="eastAsia"/>
          <w:b/>
          <w:color w:val="000000" w:themeColor="text1"/>
          <w:kern w:val="0"/>
          <w:sz w:val="28"/>
          <w:szCs w:val="28"/>
        </w:rPr>
        <w:t>网</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新华网北京3月13日电（凌纪伟）加快建设创新型国家，离不开科技创新的支撑引领。迈入新时代，科技创新面临哪些新使命？如何增强百姓的科技“获得感”？重大科技专项怎样更多惠及民生？如何把握未来科技发展大势？全国两会期间，科技部部长万钢做客新华网、中国政府网《部长之声》，对社会关切的热点话题一一作出回应。</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顺应新时代新要求 助力创新型国家建设</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党的十九大对加快建设创新型国家提出明确要求，从建设现代化经济体系到保障改善民生等各方面都突出了科技创新的全面支撑引领作用。</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我们当前最重要的任务，是按照十九大要求和政府工作报告所说的，建设创新型国家，为实现科技强国的目标而努力奋斗。”万钢说，要登高望远，牢牢抓住强基础、增实力，力争在更多领域成为全球创新领跑者。</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科技创新必须坚持以人民为中心的发展思想。万钢说，防范安全隐患、脱贫攻坚、生态文明建设、卫生与健康等，与新时代百姓对美好生活的向往直接相关，必须在这些领域发挥科技创新的力量。</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lastRenderedPageBreak/>
        <w:t>此外，为高质量发展提供战略支撑也是科技创新的重要使命。“进入新时代，高质量的发展是未来我们的重点。”万钢表示，科技创新要为深化供给侧结构性改革、实现高质量发展厚植根基。</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面对新形势新要求，万钢认为，很重要的一点就是深化科技体制改革。“我们要发挥科学家精神，要鼓励企业家精神，要鼓励青年人创新创业，还要为科研人员创造一个宽松的创新环境，使他们既能够心无旁骛，同时又不怕失败，勇往直前地去实现自身的目标，也实现国家发展的目标。”</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瞄准原始创新和成果转化 下大力气啃“硬骨头”</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推动科技创新再上新台阶，面临哪些重大挑战？万钢坦言，“当前科技创新最硬的‘硬骨头’还是在于原始创新和成果转化这两个环节。”</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在万钢看来，与十九大提出的新要求相比，我国的原始创新能力还有待加强。“原创力不是靠人指挥就能指挥出来的，既要靠科学家的奇思妙想，也要靠科学家的淡泊名利。”他表示，在技术路线的选择、科研经费使用管理等方面，要为科研工作者创造更宽松的环境，让奇思妙想竞相迸发。</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在成果转化方面，万钢表示，要赋予科研人员更大的自主决策权，要落实好科技成果转化的各项政策，要做好转化过程中的服务，要解决好科研人员的后顾之忧。他特别强调，“要注重发挥青年人的创新创业、</w:t>
      </w:r>
      <w:r w:rsidRPr="000D2F17">
        <w:rPr>
          <w:rFonts w:ascii="仿宋_GB2312" w:eastAsia="仿宋_GB2312" w:hAnsi="Arial" w:cs="Arial" w:hint="eastAsia"/>
          <w:kern w:val="0"/>
          <w:sz w:val="28"/>
          <w:szCs w:val="28"/>
        </w:rPr>
        <w:lastRenderedPageBreak/>
        <w:t>勇往直前的精神”，让他们在市场当中找到最佳的切入点和需求点，在实现目标的同时为全社会创新事业添砖加瓦。</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万钢表示，为科研人员“松绑”的核心诉求就是为了解决原始创新和成果转化这两类问题，就是要为科学家、青年人创造更大的天地和空间。</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“党的十九大提出产学研深度融合，政府工作报告当中讲的大中小融通发展，这是今后一个重要的方向。”万钢说，未来要为打通各个环节中的体制机制障碍下更大力气。</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以百姓需求为着力点 增强科技“获得感”</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党的十九大报告指出，我国社会主要矛盾已经转化为人民日益增长的美好生活需要和不平衡不充分的发展之间的矛盾。要紧扣我国社会主要矛盾变化，为美好生活保驾护航，是未来科技创新的时代方向。</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科技创新坚持以人民为中心的发展思想，就要明确百姓的需求是什么。万钢认为，要增强百姓科技“获得感”，应瞄准以下着力点：</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——以科技创新防范安全风险。发挥人工智能、数字化等技术优势，推动社会更加安全、百姓更加便利。</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——用科技推动精准扶贫脱贫。把最先进适用的技术教给贫困地区的农民，做给农民看、带着农民干、领着农民富，用智力扶贫的办法，使长效脱贫机制发挥作用。</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lastRenderedPageBreak/>
        <w:t>——科技推动环境污染治理。一方面要做好污染的检测、防控、处置等工作，另一方面要用新技术新产业改造替代传统“三高”产业。</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——健康和卫生的科技创新。做好传染病防治，针对癌症、心血管病、肝炎等疑难杂症，做好预防性检测，研发现代化诊疗设备。</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——研究提高全民体育素质。推动全民健身，人们需要什么样的装备、什么样的环境，需要怎样去指导，这些都需要科技工作者率先去研究。</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万钢指出，新技术迅速发展和广泛应用，将有力支撑精准脱贫、污染防治、区域协调发展，以及美丽中国、健康中国、平安中国、智慧社会建设等重大任务，极大提高人民生活水平和质量。</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集中力量办大事 重大科技专项保障改善民生</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国家科技重大专项启动实施十多年来，取得一大批重大标志性成果，显著提升我国科技和产业核心竞争力。同时，相关科研成果惠及百姓生活方方面面。</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万钢表示，重大专项很重要的一点就是在攻克技术的时候，把它应用到战略性新兴产业上，也要应用到离老百姓生活最近的地方，应用到“最后一公里”。</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他介绍说，重大专项推动完善了新药研发、传染病防控和水污染治理等保障我国公共卫生安全的能力体系建设。比如，新药重大专项创造</w:t>
      </w:r>
      <w:r w:rsidRPr="000D2F17">
        <w:rPr>
          <w:rFonts w:ascii="仿宋_GB2312" w:eastAsia="仿宋_GB2312" w:hAnsi="Arial" w:cs="Arial" w:hint="eastAsia"/>
          <w:kern w:val="0"/>
          <w:sz w:val="28"/>
          <w:szCs w:val="28"/>
        </w:rPr>
        <w:lastRenderedPageBreak/>
        <w:t>出40多个一类新药，癌症、心血管病、结核病、肝炎等一系列病种得到新药治理，其中抗癌药比国外进口药便宜60%。</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在国家创新驱动发展战略的指引下，我们又根据新的形势启动实施‘科技创新2030-重大项目’。”万钢说，在民生领域当中，对重大疾病防控、环境治理等部署多个重要项目，它们和十多年前启动的重大专项形成远近结合、梯次接续的系统布局。</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国家重大科技专项的实施形式是发挥了中国特色社会主义制度的优势，我们能够集中力量办大事，汇聚各方智力和能力，来集中解决一些制约我们经济建设、社会发展、人民需要的重大难题，同时把它再次回用到创新发展的过程当中。”万钢深有感触地说，这是中国科学家、科技人员经过几十年的努力所积累的经验，也是中国智慧为世界科技创新所做的贡献。</w:t>
      </w:r>
    </w:p>
    <w:p w:rsidR="000D2F17" w:rsidRPr="000D2F17" w:rsidRDefault="000D2F17" w:rsidP="000D2F17">
      <w:pPr>
        <w:widowControl/>
        <w:shd w:val="clear" w:color="auto" w:fill="FFFFFF"/>
        <w:spacing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登高望远居安思危 把握未来科技发展大势</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当前，新一轮科技革命和产业变革加速袭来，世界主要国家不断强化创新部署，力争在战略必争地赢得一席之地。如何抓住这样一个跨越赶超的巨大机遇，引领世界科技创新潮流？</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万钢认为，竞争与合作是未来全球科技创新的大趋势。从这个角度上讲，我们一要登高望远，二要有忧患意识。</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——所谓登高望远，就要谋长远、强基础、增实力、促转化。科技人员要更加深入基础，解决制约我们发展的科学难题；企业创新要去寻</w:t>
      </w:r>
      <w:r w:rsidRPr="000D2F17">
        <w:rPr>
          <w:rFonts w:ascii="仿宋_GB2312" w:eastAsia="仿宋_GB2312" w:hAnsi="Arial" w:cs="Arial" w:hint="eastAsia"/>
          <w:kern w:val="0"/>
          <w:sz w:val="28"/>
          <w:szCs w:val="28"/>
        </w:rPr>
        <w:lastRenderedPageBreak/>
        <w:t>找前沿当中的未来市场，带动产业转型升级；科研院所高校，要与产业、企业紧密融合，为一线需求提供科技支撑。此外，广大科学家要主动融入全球科技创新网络，为解决世界性科学难题贡献力量。</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所谓忧患意识就是要居安思危，既要看到好形势，也要看到我们的短板。科技管理人员要深入一线，了解制约科研人员发挥积极性、创造力的因素，解决不协调、不配套、难以落实的问题。还要进一步深化科技体制改革，在优化投入结构、促进科技成果转化、产学研深度融合等方面保持不断改革创新的精气神。</w:t>
      </w:r>
    </w:p>
    <w:p w:rsidR="000D2F17" w:rsidRPr="000D2F17" w:rsidRDefault="000D2F17" w:rsidP="000D2F17">
      <w:pPr>
        <w:widowControl/>
        <w:shd w:val="clear" w:color="auto" w:fill="FFFFFF"/>
        <w:spacing w:before="225" w:line="450" w:lineRule="atLeast"/>
        <w:ind w:firstLine="480"/>
        <w:jc w:val="left"/>
        <w:rPr>
          <w:rFonts w:ascii="仿宋_GB2312" w:eastAsia="仿宋_GB2312" w:hAnsi="Arial" w:cs="Arial"/>
          <w:kern w:val="0"/>
          <w:sz w:val="28"/>
          <w:szCs w:val="28"/>
        </w:rPr>
      </w:pPr>
      <w:r w:rsidRPr="000D2F17">
        <w:rPr>
          <w:rFonts w:ascii="仿宋_GB2312" w:eastAsia="仿宋_GB2312" w:hAnsi="Arial" w:cs="Arial" w:hint="eastAsia"/>
          <w:kern w:val="0"/>
          <w:sz w:val="28"/>
          <w:szCs w:val="28"/>
        </w:rPr>
        <w:t>科技创新离不开广大科技人员，万钢向他们发出号召：新时代要有新作为，新征程要有新气象，全体科技人员要牢记使命，敢于作为，为建设创新型国家，为实现科技强国目标而共同努力！</w:t>
      </w:r>
    </w:p>
    <w:p w:rsidR="009D3BCA" w:rsidRPr="000D2F17" w:rsidRDefault="009D3BCA" w:rsidP="00942AAC">
      <w:pPr>
        <w:ind w:firstLineChars="200" w:firstLine="560"/>
        <w:rPr>
          <w:rFonts w:ascii="仿宋_GB2312" w:eastAsia="仿宋_GB2312"/>
          <w:color w:val="000000" w:themeColor="text1"/>
          <w:kern w:val="0"/>
          <w:sz w:val="28"/>
          <w:szCs w:val="28"/>
        </w:rPr>
      </w:pPr>
    </w:p>
    <w:p w:rsidR="00C33D68" w:rsidRDefault="009D3BCA" w:rsidP="00C33D68">
      <w:pPr>
        <w:pStyle w:val="1"/>
        <w:numPr>
          <w:ilvl w:val="0"/>
          <w:numId w:val="0"/>
        </w:numPr>
        <w:shd w:val="clear" w:color="auto" w:fill="FFFFFF"/>
        <w:rPr>
          <w:rFonts w:ascii="仿宋_GB2312" w:eastAsia="仿宋_GB2312" w:hAnsiTheme="minorEastAsia" w:cs="宋体"/>
          <w:b w:val="0"/>
          <w:bCs w:val="0"/>
          <w:color w:val="auto"/>
          <w:spacing w:val="18"/>
          <w:kern w:val="0"/>
          <w:sz w:val="28"/>
          <w:szCs w:val="28"/>
          <w:shd w:val="clear" w:color="auto" w:fill="FFFFFF"/>
        </w:rPr>
      </w:pPr>
      <w:bookmarkStart w:id="14" w:name="_Toc460589197"/>
      <w:bookmarkStart w:id="15" w:name="_Toc512413476"/>
      <w:r w:rsidRPr="00C33D68">
        <w:rPr>
          <w:rFonts w:ascii="仿宋_GB2312" w:eastAsia="仿宋_GB2312" w:hAnsiTheme="minorEastAsia" w:cs="宋体"/>
          <w:b w:val="0"/>
          <w:bCs w:val="0"/>
          <w:color w:val="auto"/>
          <w:spacing w:val="18"/>
          <w:kern w:val="0"/>
          <w:sz w:val="28"/>
          <w:szCs w:val="28"/>
          <w:shd w:val="clear" w:color="auto" w:fill="FFFFFF"/>
        </w:rPr>
        <w:t>（</w:t>
      </w:r>
      <w:r w:rsidRPr="00C33D68">
        <w:rPr>
          <w:rFonts w:ascii="仿宋_GB2312" w:eastAsia="仿宋_GB2312" w:hAnsiTheme="minorEastAsia" w:cs="宋体" w:hint="eastAsia"/>
          <w:b w:val="0"/>
          <w:bCs w:val="0"/>
          <w:color w:val="auto"/>
          <w:spacing w:val="18"/>
          <w:kern w:val="0"/>
          <w:sz w:val="28"/>
          <w:szCs w:val="28"/>
          <w:shd w:val="clear" w:color="auto" w:fill="FFFFFF"/>
        </w:rPr>
        <w:t>二</w:t>
      </w:r>
      <w:r w:rsidRPr="00C33D68">
        <w:rPr>
          <w:rFonts w:ascii="仿宋_GB2312" w:eastAsia="仿宋_GB2312" w:hAnsiTheme="minorEastAsia" w:cs="宋体"/>
          <w:b w:val="0"/>
          <w:bCs w:val="0"/>
          <w:color w:val="auto"/>
          <w:spacing w:val="18"/>
          <w:kern w:val="0"/>
          <w:sz w:val="28"/>
          <w:szCs w:val="28"/>
          <w:shd w:val="clear" w:color="auto" w:fill="FFFFFF"/>
        </w:rPr>
        <w:t>）</w:t>
      </w:r>
      <w:bookmarkEnd w:id="14"/>
      <w:bookmarkEnd w:id="15"/>
      <w:r w:rsidR="00C33D68" w:rsidRPr="00C33D68">
        <w:rPr>
          <w:rFonts w:ascii="仿宋_GB2312" w:eastAsia="仿宋_GB2312" w:hAnsiTheme="minorEastAsia" w:cs="宋体" w:hint="eastAsia"/>
          <w:b w:val="0"/>
          <w:bCs w:val="0"/>
          <w:color w:val="auto"/>
          <w:spacing w:val="18"/>
          <w:kern w:val="0"/>
          <w:sz w:val="28"/>
          <w:szCs w:val="28"/>
          <w:shd w:val="clear" w:color="auto" w:fill="FFFFFF"/>
        </w:rPr>
        <w:t>四川绵阳：让国防科技“破墙透绿”玩共享丨壮阔东方潮 奋进新时代</w:t>
      </w:r>
    </w:p>
    <w:p w:rsidR="009D3BCA" w:rsidRPr="00C33D68" w:rsidRDefault="009D3BCA" w:rsidP="00C33D68">
      <w:pPr>
        <w:pStyle w:val="1"/>
        <w:numPr>
          <w:ilvl w:val="0"/>
          <w:numId w:val="0"/>
        </w:numPr>
        <w:shd w:val="clear" w:color="auto" w:fill="FFFFFF"/>
        <w:rPr>
          <w:rFonts w:ascii="仿宋_GB2312" w:eastAsia="仿宋_GB2312" w:hAnsiTheme="minorEastAsia" w:cs="宋体"/>
          <w:b w:val="0"/>
          <w:bCs w:val="0"/>
          <w:color w:val="auto"/>
          <w:spacing w:val="18"/>
          <w:kern w:val="0"/>
          <w:sz w:val="28"/>
          <w:szCs w:val="28"/>
          <w:shd w:val="clear" w:color="auto" w:fill="FFFFFF"/>
        </w:rPr>
      </w:pPr>
      <w:r w:rsidRPr="00E77886">
        <w:rPr>
          <w:rFonts w:ascii="仿宋_GB2312" w:eastAsia="仿宋_GB2312" w:cs="宋体" w:hint="eastAsia"/>
          <w:b w:val="0"/>
          <w:color w:val="auto"/>
          <w:spacing w:val="18"/>
          <w:kern w:val="0"/>
          <w:sz w:val="28"/>
          <w:szCs w:val="28"/>
        </w:rPr>
        <w:t>来源:</w:t>
      </w:r>
      <w:r>
        <w:rPr>
          <w:rFonts w:ascii="仿宋_GB2312" w:eastAsia="仿宋_GB2312" w:cs="宋体" w:hint="eastAsia"/>
          <w:b w:val="0"/>
          <w:color w:val="auto"/>
          <w:spacing w:val="18"/>
          <w:kern w:val="0"/>
          <w:sz w:val="28"/>
          <w:szCs w:val="28"/>
        </w:rPr>
        <w:t>科技</w:t>
      </w:r>
      <w:r w:rsidR="00C33D68">
        <w:rPr>
          <w:rFonts w:ascii="仿宋_GB2312" w:eastAsia="仿宋_GB2312" w:cs="宋体" w:hint="eastAsia"/>
          <w:b w:val="0"/>
          <w:color w:val="auto"/>
          <w:spacing w:val="18"/>
          <w:kern w:val="0"/>
          <w:sz w:val="28"/>
          <w:szCs w:val="28"/>
        </w:rPr>
        <w:t>日报</w:t>
      </w:r>
    </w:p>
    <w:p w:rsidR="001A1799" w:rsidRPr="001A1799" w:rsidRDefault="002E40D6" w:rsidP="002E40D6">
      <w:pPr>
        <w:ind w:firstLineChars="200" w:firstLine="560"/>
        <w:rPr>
          <w:rFonts w:ascii="仿宋_GB2312" w:eastAsia="仿宋_GB2312" w:hAnsi="Arial" w:cs="Arial"/>
          <w:kern w:val="0"/>
          <w:sz w:val="28"/>
          <w:szCs w:val="28"/>
        </w:rPr>
      </w:pPr>
      <w:r w:rsidRPr="002E40D6">
        <w:rPr>
          <w:rFonts w:ascii="仿宋_GB2312" w:eastAsia="仿宋_GB2312" w:hAnsi="Arial" w:cs="Arial"/>
          <w:kern w:val="0"/>
          <w:sz w:val="28"/>
          <w:szCs w:val="28"/>
        </w:rPr>
        <w:t>去年1月，四川军民融合大型科学仪器共享平台揭牌运行。不同于过去开展仪器共享和检验、检测的</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单一模式</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，平台从诞生起就专注打造军民融合资源共享</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全链条</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服务</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通过聚集3位院士、180余名专家，整合100余家单位4100多台套高端检测仪器，形成10000余项检测能力，已服务军工单位、高等院校、军民融合企业等用户1100余家。</w:t>
      </w:r>
      <w:r w:rsidR="001A1799" w:rsidRPr="001A1799">
        <w:rPr>
          <w:rFonts w:ascii="仿宋_GB2312" w:eastAsia="仿宋_GB2312" w:hAnsi="Arial" w:cs="Arial"/>
          <w:kern w:val="0"/>
          <w:sz w:val="28"/>
          <w:szCs w:val="28"/>
        </w:rPr>
        <w:t>主要用于支持如下8个方面的重点研发任务</w:t>
      </w:r>
    </w:p>
    <w:p w:rsidR="002E40D6" w:rsidRPr="002E40D6" w:rsidRDefault="002E40D6" w:rsidP="002E40D6">
      <w:pPr>
        <w:widowControl/>
        <w:shd w:val="clear" w:color="auto" w:fill="FFFFFF"/>
        <w:spacing w:after="375" w:line="360" w:lineRule="atLeast"/>
        <w:ind w:firstLineChars="200" w:firstLine="560"/>
        <w:rPr>
          <w:rFonts w:ascii="仿宋_GB2312" w:eastAsia="仿宋_GB2312" w:hAnsi="Arial" w:cs="Arial"/>
          <w:kern w:val="0"/>
          <w:sz w:val="28"/>
          <w:szCs w:val="28"/>
        </w:rPr>
      </w:pPr>
      <w:r w:rsidRPr="002E40D6">
        <w:rPr>
          <w:rFonts w:ascii="仿宋_GB2312" w:eastAsia="仿宋_GB2312" w:hAnsi="Arial" w:cs="Arial"/>
          <w:kern w:val="0"/>
          <w:sz w:val="28"/>
          <w:szCs w:val="28"/>
        </w:rPr>
        <w:lastRenderedPageBreak/>
        <w:t>成立1年有余，该平台如何让国防</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黑科技</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走出</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深闺</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，实现军民科技创新资源共建共享、共通共用？日前，科技日报记者进行了采访。</w:t>
      </w:r>
    </w:p>
    <w:p w:rsidR="002E40D6" w:rsidRPr="002E40D6" w:rsidRDefault="002E40D6" w:rsidP="002E40D6">
      <w:pPr>
        <w:widowControl/>
        <w:shd w:val="clear" w:color="auto" w:fill="FFFFFF"/>
        <w:spacing w:after="375" w:line="360" w:lineRule="atLeast"/>
        <w:ind w:firstLineChars="200" w:firstLine="560"/>
        <w:rPr>
          <w:rFonts w:ascii="仿宋_GB2312" w:eastAsia="仿宋_GB2312" w:hAnsi="Arial" w:cs="Arial"/>
          <w:kern w:val="0"/>
          <w:sz w:val="28"/>
          <w:szCs w:val="28"/>
        </w:rPr>
      </w:pPr>
      <w:r w:rsidRPr="002E40D6">
        <w:rPr>
          <w:rFonts w:ascii="仿宋_GB2312" w:eastAsia="仿宋_GB2312" w:hAnsi="Arial" w:cs="Arial"/>
          <w:kern w:val="0"/>
          <w:sz w:val="28"/>
          <w:szCs w:val="28"/>
        </w:rPr>
        <w:t>作为国家科技城，绵阳拥有中国工程物理研究院、中国空气动力研究与发展中心等一大批国防军工科研院所。中国绵阳研究堆、</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神光三号</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主机，及超高功率脉冲强流加速器</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聚龙一号</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等一批大型科学装置，更是令无数</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科技粉</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如数家珍。</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然而在军民融合的背景下，一方面国防军工领域大型科学仪器</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藏在深闺</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；另一方面众多创新企业在研发过程又缺乏关键试验设备。平台正是为</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破墙透绿</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、互利共赢而诞生。</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平台运营方总经理陈俊岗说。</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今年7月，从事生物安防报警技术研发的军工企业绵阳安防科技，因新产品研发需要，向平台提出了仪器设备租赁需求。</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当时，企业急需某四个型号的大型仪器设备用于新产品检测，但由于所需设备均为进口设备且价格高昂，因此希望通过平台进行资源匹配。</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董事长孙建华说，经过平台对接企业很快找到成都厚朴检测技术公司，并达成明确合作意向。</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类似提升仪器设备利用率、降低研发成本的案例，仅是平台职能的</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冰山一角</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lastRenderedPageBreak/>
        <w:t>“</w:t>
      </w:r>
      <w:r w:rsidRPr="002E40D6">
        <w:rPr>
          <w:rFonts w:ascii="仿宋_GB2312" w:eastAsia="仿宋_GB2312" w:hAnsi="Arial" w:cs="Arial"/>
          <w:kern w:val="0"/>
          <w:sz w:val="28"/>
          <w:szCs w:val="28"/>
        </w:rPr>
        <w:t>更重要的是，通过仪器共享能够开启一扇军民融合的</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窗口</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陈俊岗说，创新过程中信息不对称是过去军民融合的一道</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坎</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，但有了设备共享</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做媒</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，双方深度融合则</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顺水推舟</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今年6月，平台收到了国防科研单位中国工程物理研究院化工材料所的检测服务需求，需要测量实验中声学传感器的频谱曲线。平台通过系统检索和精准对接，为其匹配了四川卓尔检测技术有限公司。双方在接洽中，很快完成了从需求对接到方案讨论，再到样品送检的</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快步走</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，并转入军民协同创新合作新阶段。</w:t>
      </w:r>
    </w:p>
    <w:p w:rsidR="002E40D6" w:rsidRPr="002E40D6" w:rsidRDefault="002E40D6" w:rsidP="002E40D6">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通过这次接触，双方起码知道对方有怎样的能力、有什么需求，下一步无论是检验检测还是技术研发合作，都有了良好开端。</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陈俊岗说，目前平台已具备了重大仪器联合攻关、委托定制研发等仪器开发，融资租赁、抵押等仪器金融服务等综合军民融合服务能力。而截至上月底，平台已累计完成3500余单涉及军地协同创新的相关服务，其中26项已经促成了科技成果的转移转化。</w:t>
      </w:r>
    </w:p>
    <w:p w:rsidR="008D168B" w:rsidRPr="00406053" w:rsidRDefault="002E40D6" w:rsidP="00406053">
      <w:pPr>
        <w:widowControl/>
        <w:shd w:val="clear" w:color="auto" w:fill="FFFFFF"/>
        <w:spacing w:after="375" w:line="360" w:lineRule="atLeast"/>
        <w:ind w:firstLine="420"/>
        <w:rPr>
          <w:rFonts w:ascii="仿宋_GB2312" w:eastAsia="仿宋_GB2312" w:hAnsi="Arial" w:cs="Arial"/>
          <w:kern w:val="0"/>
          <w:sz w:val="28"/>
          <w:szCs w:val="28"/>
        </w:rPr>
      </w:pP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提高仪器设备利用效率，缓解国防科研资源高占用和民用领域资源相对短缺的矛盾，为构建军民融合资源共享体系趟出了一条新路。</w:t>
      </w:r>
      <w:r w:rsidRPr="002E40D6">
        <w:rPr>
          <w:rFonts w:ascii="仿宋_GB2312" w:eastAsia="仿宋_GB2312" w:hAnsi="Arial" w:cs="Arial"/>
          <w:kern w:val="0"/>
          <w:sz w:val="28"/>
          <w:szCs w:val="28"/>
        </w:rPr>
        <w:t>”</w:t>
      </w:r>
      <w:r w:rsidRPr="002E40D6">
        <w:rPr>
          <w:rFonts w:ascii="仿宋_GB2312" w:eastAsia="仿宋_GB2312" w:hAnsi="Arial" w:cs="Arial"/>
          <w:kern w:val="0"/>
          <w:sz w:val="28"/>
          <w:szCs w:val="28"/>
        </w:rPr>
        <w:t>四川军民融合战略研究中心主任、西南科技大学教授张勇评价认为，通过在仪器资源持有方和需求方之间搭建桥梁，集合仪器共享方、检测服务方、科技金融机构多方资源，实现精准对接，有助于促进军民科技资源</w:t>
      </w: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E0103E" w:rsidRDefault="004F0C8A" w:rsidP="00100A20">
      <w:pPr>
        <w:ind w:left="120" w:firstLine="294"/>
        <w:rPr>
          <w:rFonts w:ascii="仿宋_GB2312" w:eastAsia="仿宋_GB2312" w:cs="宋体"/>
          <w:sz w:val="28"/>
          <w:szCs w:val="28"/>
        </w:rPr>
      </w:pPr>
      <w:r>
        <w:rPr>
          <w:rFonts w:ascii="仿宋_GB2312" w:eastAsia="仿宋_GB2312" w:hAnsi="ˎ̥"/>
          <w:sz w:val="28"/>
          <w:szCs w:val="28"/>
        </w:rPr>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CD3255" w:rsidRPr="00164B9A" w:rsidRDefault="00CD3255"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CD3255" w:rsidRPr="00164B9A" w:rsidRDefault="00CD3255" w:rsidP="00100A20">
                  <w:pPr>
                    <w:ind w:left="120" w:right="1684" w:firstLine="885"/>
                    <w:jc w:val="center"/>
                    <w:rPr>
                      <w:rFonts w:ascii="仿宋_GB2312" w:eastAsia="仿宋_GB2312"/>
                      <w:b/>
                      <w:emboss/>
                      <w:color w:val="008080"/>
                      <w:sz w:val="84"/>
                      <w:szCs w:val="84"/>
                    </w:rPr>
                  </w:pPr>
                </w:p>
                <w:p w:rsidR="00CD3255" w:rsidRPr="00164B9A" w:rsidRDefault="00CD3255"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3F474F" w:rsidRDefault="003F474F" w:rsidP="008D168B">
      <w:pPr>
        <w:pStyle w:val="af"/>
        <w:ind w:left="120" w:firstLine="190"/>
        <w:rPr>
          <w:color w:val="FFFFFF" w:themeColor="background1"/>
          <w:sz w:val="18"/>
          <w:szCs w:val="18"/>
        </w:rPr>
      </w:pPr>
    </w:p>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Pr="008D168B" w:rsidRDefault="008D168B" w:rsidP="00CE173A">
      <w:pPr>
        <w:ind w:firstLine="0"/>
      </w:pPr>
    </w:p>
    <w:p w:rsidR="007377DB" w:rsidRPr="00DC4301" w:rsidRDefault="00FE1A52" w:rsidP="00B02ABA">
      <w:pPr>
        <w:pStyle w:val="2"/>
        <w:ind w:firstLine="0"/>
      </w:pPr>
      <w:bookmarkStart w:id="16" w:name="_Toc511205782"/>
      <w:bookmarkStart w:id="17" w:name="_Toc512413478"/>
      <w:r w:rsidRPr="00B05517">
        <w:rPr>
          <w:rFonts w:hint="eastAsia"/>
          <w:color w:val="000000" w:themeColor="text1"/>
        </w:rPr>
        <w:lastRenderedPageBreak/>
        <w:t>（</w:t>
      </w:r>
      <w:r w:rsidRPr="004C2644">
        <w:rPr>
          <w:rFonts w:hint="eastAsia"/>
        </w:rPr>
        <w:t>一）</w:t>
      </w:r>
      <w:bookmarkEnd w:id="16"/>
      <w:bookmarkEnd w:id="17"/>
      <w:r w:rsidR="004C2644" w:rsidRPr="004C2644">
        <w:t>川茶科技园被命名首批四川省科技旅游示范基地</w:t>
      </w:r>
    </w:p>
    <w:p w:rsidR="00E0103E" w:rsidRDefault="003F474F" w:rsidP="00DC4301">
      <w:pPr>
        <w:ind w:firstLine="0"/>
        <w:rPr>
          <w:rFonts w:ascii="仿宋_GB2312" w:eastAsia="仿宋_GB2312" w:hAnsiTheme="minorEastAsia" w:cs="宋体"/>
          <w:b/>
          <w:color w:val="auto"/>
          <w:kern w:val="0"/>
          <w:sz w:val="28"/>
          <w:szCs w:val="28"/>
          <w:shd w:val="clear" w:color="auto" w:fill="FFFFFF"/>
        </w:rPr>
      </w:pPr>
      <w:r w:rsidRPr="003F474F">
        <w:rPr>
          <w:rFonts w:ascii="仿宋_GB2312" w:eastAsia="仿宋_GB2312" w:hAnsiTheme="minorEastAsia" w:cs="宋体" w:hint="eastAsia"/>
          <w:b/>
          <w:color w:val="auto"/>
          <w:kern w:val="0"/>
          <w:sz w:val="28"/>
          <w:szCs w:val="28"/>
          <w:shd w:val="clear" w:color="auto" w:fill="FFFFFF"/>
        </w:rPr>
        <w:t>来源：</w:t>
      </w:r>
      <w:r w:rsidR="00FE1A52" w:rsidRPr="003F474F">
        <w:rPr>
          <w:rFonts w:ascii="仿宋_GB2312" w:eastAsia="仿宋_GB2312" w:hAnsiTheme="minorEastAsia" w:cs="宋体"/>
          <w:b/>
          <w:color w:val="auto"/>
          <w:kern w:val="0"/>
          <w:sz w:val="28"/>
          <w:szCs w:val="28"/>
          <w:shd w:val="clear" w:color="auto" w:fill="FFFFFF"/>
        </w:rPr>
        <w:t xml:space="preserve"> </w:t>
      </w:r>
      <w:r w:rsidR="004C2644">
        <w:rPr>
          <w:rFonts w:ascii="仿宋_GB2312" w:eastAsia="仿宋_GB2312" w:hAnsiTheme="minorEastAsia" w:cs="宋体" w:hint="eastAsia"/>
          <w:b/>
          <w:color w:val="auto"/>
          <w:kern w:val="0"/>
          <w:sz w:val="28"/>
          <w:szCs w:val="28"/>
          <w:shd w:val="clear" w:color="auto" w:fill="FFFFFF"/>
        </w:rPr>
        <w:t>四川发布</w:t>
      </w:r>
    </w:p>
    <w:p w:rsidR="009022FD" w:rsidRPr="009022FD" w:rsidRDefault="009022FD" w:rsidP="003B0605">
      <w:pPr>
        <w:ind w:firstLineChars="200" w:firstLine="560"/>
        <w:rPr>
          <w:rFonts w:ascii="仿宋_GB2312" w:eastAsia="仿宋_GB2312"/>
          <w:kern w:val="0"/>
          <w:sz w:val="28"/>
          <w:szCs w:val="28"/>
        </w:rPr>
      </w:pPr>
      <w:bookmarkStart w:id="18" w:name="_Toc511205783"/>
      <w:r w:rsidRPr="009022FD">
        <w:rPr>
          <w:rFonts w:ascii="仿宋_GB2312" w:eastAsia="仿宋_GB2312"/>
          <w:kern w:val="0"/>
          <w:sz w:val="28"/>
          <w:szCs w:val="28"/>
        </w:rPr>
        <w:t>9月4日至6日，四川省旅游发展委员会与四川省科学技术厅联合举办的第二届四川省旅游业新技术应用大会在绵阳市召开，记者获悉，四川省旅发委、省科技厅联合命名川茶集团科技园为首批</w:t>
      </w:r>
      <w:r w:rsidRPr="009022FD">
        <w:rPr>
          <w:rFonts w:ascii="仿宋_GB2312" w:eastAsia="仿宋_GB2312"/>
          <w:kern w:val="0"/>
          <w:sz w:val="28"/>
          <w:szCs w:val="28"/>
        </w:rPr>
        <w:t>“</w:t>
      </w:r>
      <w:r w:rsidRPr="009022FD">
        <w:rPr>
          <w:rFonts w:ascii="仿宋_GB2312" w:eastAsia="仿宋_GB2312"/>
          <w:kern w:val="0"/>
          <w:sz w:val="28"/>
          <w:szCs w:val="28"/>
        </w:rPr>
        <w:t>四川省科技旅游示范基地</w:t>
      </w:r>
      <w:r w:rsidRPr="009022FD">
        <w:rPr>
          <w:rFonts w:ascii="仿宋_GB2312" w:eastAsia="仿宋_GB2312"/>
          <w:kern w:val="0"/>
          <w:sz w:val="28"/>
          <w:szCs w:val="28"/>
        </w:rPr>
        <w:t>”</w:t>
      </w:r>
      <w:r w:rsidRPr="009022FD">
        <w:rPr>
          <w:rFonts w:ascii="仿宋_GB2312" w:eastAsia="仿宋_GB2312"/>
          <w:kern w:val="0"/>
          <w:sz w:val="28"/>
          <w:szCs w:val="28"/>
        </w:rPr>
        <w:t>。</w:t>
      </w:r>
    </w:p>
    <w:p w:rsidR="009022FD" w:rsidRPr="009022FD" w:rsidRDefault="009022FD" w:rsidP="009022FD">
      <w:pPr>
        <w:widowControl/>
        <w:shd w:val="clear" w:color="auto" w:fill="FFFFFF"/>
        <w:spacing w:before="100" w:beforeAutospacing="1" w:after="100" w:afterAutospacing="1" w:line="432" w:lineRule="atLeast"/>
        <w:ind w:firstLine="480"/>
        <w:jc w:val="left"/>
        <w:rPr>
          <w:rFonts w:ascii="仿宋_GB2312" w:eastAsia="仿宋_GB2312"/>
          <w:kern w:val="0"/>
          <w:sz w:val="28"/>
          <w:szCs w:val="28"/>
        </w:rPr>
      </w:pPr>
      <w:r w:rsidRPr="009022FD">
        <w:rPr>
          <w:rFonts w:ascii="仿宋_GB2312" w:eastAsia="仿宋_GB2312"/>
          <w:kern w:val="0"/>
          <w:sz w:val="28"/>
          <w:szCs w:val="28"/>
        </w:rPr>
        <w:t>科技旅游是指以科学技术为支撑，以各种科技资源为吸引物，以满足旅游者增长知识、开拓视野、丰富阅历、休闲娱乐等旅游需求为目的，融参观、考察、学习、娱乐、购物等活动于一体，以游览科技景观、追求科技知识为目的的一种专项旅游活动。</w:t>
      </w:r>
    </w:p>
    <w:p w:rsidR="009022FD" w:rsidRDefault="009022FD" w:rsidP="009022FD">
      <w:pPr>
        <w:pStyle w:val="ae"/>
        <w:spacing w:line="432" w:lineRule="atLeast"/>
        <w:ind w:firstLine="480"/>
        <w:rPr>
          <w:rFonts w:ascii="����" w:hAnsi="����"/>
          <w:color w:val="000000"/>
          <w:sz w:val="27"/>
          <w:szCs w:val="27"/>
        </w:rPr>
      </w:pPr>
      <w:r>
        <w:rPr>
          <w:rFonts w:ascii="����" w:hAnsi="����"/>
          <w:color w:val="000000"/>
          <w:sz w:val="27"/>
          <w:szCs w:val="27"/>
        </w:rPr>
        <w:t>川茶集团先后荣获</w:t>
      </w:r>
      <w:r>
        <w:rPr>
          <w:rFonts w:ascii="����" w:hAnsi="����"/>
          <w:color w:val="000000"/>
          <w:sz w:val="27"/>
          <w:szCs w:val="27"/>
        </w:rPr>
        <w:t>“</w:t>
      </w:r>
      <w:r>
        <w:rPr>
          <w:rFonts w:ascii="����" w:hAnsi="����"/>
          <w:color w:val="000000"/>
          <w:sz w:val="27"/>
          <w:szCs w:val="27"/>
        </w:rPr>
        <w:t>全国农业产业化优秀龙头企业</w:t>
      </w:r>
      <w:r>
        <w:rPr>
          <w:rFonts w:ascii="����" w:hAnsi="����"/>
          <w:color w:val="000000"/>
          <w:sz w:val="27"/>
          <w:szCs w:val="27"/>
        </w:rPr>
        <w:t>”“</w:t>
      </w:r>
      <w:r>
        <w:rPr>
          <w:rFonts w:ascii="����" w:hAnsi="����"/>
          <w:color w:val="000000"/>
          <w:sz w:val="27"/>
          <w:szCs w:val="27"/>
        </w:rPr>
        <w:t>中国出口茶叶十强企业</w:t>
      </w:r>
      <w:r>
        <w:rPr>
          <w:rFonts w:ascii="����" w:hAnsi="����"/>
          <w:color w:val="000000"/>
          <w:sz w:val="27"/>
          <w:szCs w:val="27"/>
        </w:rPr>
        <w:t>”“2017</w:t>
      </w:r>
      <w:r>
        <w:rPr>
          <w:rFonts w:ascii="����" w:hAnsi="����"/>
          <w:color w:val="000000"/>
          <w:sz w:val="27"/>
          <w:szCs w:val="27"/>
        </w:rPr>
        <w:t>年度中国茶业十大领军企业</w:t>
      </w:r>
      <w:r>
        <w:rPr>
          <w:rFonts w:ascii="����" w:hAnsi="����"/>
          <w:color w:val="000000"/>
          <w:sz w:val="27"/>
          <w:szCs w:val="27"/>
        </w:rPr>
        <w:t>”</w:t>
      </w:r>
      <w:r>
        <w:rPr>
          <w:rFonts w:ascii="����" w:hAnsi="����"/>
          <w:color w:val="000000"/>
          <w:sz w:val="27"/>
          <w:szCs w:val="27"/>
        </w:rPr>
        <w:t>荣誉，川茶集团</w:t>
      </w:r>
      <w:hyperlink r:id="rId14" w:tgtFrame="_blank" w:history="1">
        <w:r>
          <w:rPr>
            <w:rStyle w:val="af5"/>
            <w:rFonts w:ascii="����" w:hAnsi="����"/>
            <w:color w:val="027274"/>
            <w:sz w:val="27"/>
            <w:szCs w:val="27"/>
          </w:rPr>
          <w:t>宜宾</w:t>
        </w:r>
      </w:hyperlink>
      <w:r>
        <w:rPr>
          <w:rFonts w:ascii="����" w:hAnsi="����"/>
          <w:color w:val="000000"/>
          <w:sz w:val="27"/>
          <w:szCs w:val="27"/>
        </w:rPr>
        <w:t>叙府龙芽生态旅游开发有限公司旗下金秋湖茶博园景区继先后获得全国工业旅游示范点、全国农业旅游示范点、四川省</w:t>
      </w:r>
      <w:r>
        <w:rPr>
          <w:rFonts w:ascii="����" w:hAnsi="����"/>
          <w:color w:val="000000"/>
          <w:sz w:val="27"/>
          <w:szCs w:val="27"/>
        </w:rPr>
        <w:t>5A</w:t>
      </w:r>
      <w:r>
        <w:rPr>
          <w:rFonts w:ascii="����" w:hAnsi="����"/>
          <w:color w:val="000000"/>
          <w:sz w:val="27"/>
          <w:szCs w:val="27"/>
        </w:rPr>
        <w:t>旅游购物点、四川省生态旅游示范区、四川省农业主题公园等荣誉后，再获四川省科技旅游示范基地殊荣，国家</w:t>
      </w:r>
      <w:r>
        <w:rPr>
          <w:rFonts w:ascii="����" w:hAnsi="����"/>
          <w:color w:val="000000"/>
          <w:sz w:val="27"/>
          <w:szCs w:val="27"/>
        </w:rPr>
        <w:t>4A</w:t>
      </w:r>
      <w:r>
        <w:rPr>
          <w:rFonts w:ascii="����" w:hAnsi="����"/>
          <w:color w:val="000000"/>
          <w:sz w:val="27"/>
          <w:szCs w:val="27"/>
        </w:rPr>
        <w:t>景区景评顺利通过，正在精心打造。</w:t>
      </w:r>
      <w:r>
        <w:rPr>
          <w:rFonts w:ascii="����" w:hAnsi="����"/>
          <w:color w:val="000000"/>
          <w:sz w:val="27"/>
          <w:szCs w:val="27"/>
        </w:rPr>
        <w:t>  </w:t>
      </w:r>
    </w:p>
    <w:p w:rsidR="009022FD" w:rsidRPr="009022FD" w:rsidRDefault="009022FD" w:rsidP="009022FD">
      <w:pPr>
        <w:widowControl/>
        <w:shd w:val="clear" w:color="auto" w:fill="FFFFFF"/>
        <w:spacing w:before="100" w:beforeAutospacing="1" w:after="100" w:afterAutospacing="1" w:line="432" w:lineRule="atLeast"/>
        <w:ind w:firstLine="480"/>
        <w:jc w:val="left"/>
        <w:rPr>
          <w:rFonts w:ascii="����" w:eastAsia="仿宋_GB2312" w:hAnsi="����"/>
          <w:kern w:val="0"/>
          <w:sz w:val="27"/>
          <w:szCs w:val="27"/>
        </w:rPr>
      </w:pPr>
      <w:r w:rsidRPr="009022FD">
        <w:rPr>
          <w:rFonts w:ascii="����" w:eastAsia="仿宋_GB2312" w:hAnsi="����"/>
          <w:kern w:val="0"/>
          <w:sz w:val="27"/>
          <w:szCs w:val="27"/>
        </w:rPr>
        <w:t>培训中心和茶业科普教育实践基地。该集团成功打造的</w:t>
      </w:r>
      <w:r w:rsidRPr="009022FD">
        <w:rPr>
          <w:rFonts w:ascii="����" w:eastAsia="仿宋_GB2312" w:hAnsi="����"/>
          <w:kern w:val="0"/>
          <w:sz w:val="27"/>
          <w:szCs w:val="27"/>
        </w:rPr>
        <w:t>“</w:t>
      </w:r>
      <w:r w:rsidRPr="009022FD">
        <w:rPr>
          <w:rFonts w:ascii="����" w:eastAsia="仿宋_GB2312" w:hAnsi="����"/>
          <w:kern w:val="0"/>
          <w:sz w:val="27"/>
          <w:szCs w:val="27"/>
        </w:rPr>
        <w:t>一站两院两中心</w:t>
      </w:r>
      <w:r w:rsidRPr="009022FD">
        <w:rPr>
          <w:rFonts w:ascii="����" w:eastAsia="仿宋_GB2312" w:hAnsi="����"/>
          <w:kern w:val="0"/>
          <w:sz w:val="27"/>
          <w:szCs w:val="27"/>
        </w:rPr>
        <w:t>”</w:t>
      </w:r>
      <w:r w:rsidRPr="009022FD">
        <w:rPr>
          <w:rFonts w:ascii="����" w:eastAsia="仿宋_GB2312" w:hAnsi="����"/>
          <w:kern w:val="0"/>
          <w:sz w:val="27"/>
          <w:szCs w:val="27"/>
        </w:rPr>
        <w:t>科技创新平台以企业研发机构为核心，先后承担完成了部省级科研项目</w:t>
      </w:r>
      <w:r w:rsidRPr="009022FD">
        <w:rPr>
          <w:rFonts w:ascii="����" w:eastAsia="仿宋_GB2312" w:hAnsi="����"/>
          <w:kern w:val="0"/>
          <w:sz w:val="27"/>
          <w:szCs w:val="27"/>
        </w:rPr>
        <w:t>20</w:t>
      </w:r>
      <w:r w:rsidRPr="009022FD">
        <w:rPr>
          <w:rFonts w:ascii="����" w:eastAsia="仿宋_GB2312" w:hAnsi="����"/>
          <w:kern w:val="0"/>
          <w:sz w:val="27"/>
          <w:szCs w:val="27"/>
        </w:rPr>
        <w:t>余个，并攻关解决了四川茶企发展中的全产业链瓶颈问题，产学研用科技创新能力位居行业首位。</w:t>
      </w:r>
    </w:p>
    <w:p w:rsidR="009022FD" w:rsidRPr="009022FD" w:rsidRDefault="009022FD" w:rsidP="009022FD">
      <w:pPr>
        <w:widowControl/>
        <w:shd w:val="clear" w:color="auto" w:fill="FFFFFF"/>
        <w:spacing w:before="100" w:beforeAutospacing="1" w:after="100" w:afterAutospacing="1" w:line="432" w:lineRule="atLeast"/>
        <w:ind w:firstLine="480"/>
        <w:jc w:val="left"/>
        <w:rPr>
          <w:rFonts w:ascii="����" w:eastAsia="仿宋_GB2312" w:hAnsi="����"/>
          <w:kern w:val="0"/>
          <w:sz w:val="27"/>
          <w:szCs w:val="27"/>
        </w:rPr>
      </w:pPr>
      <w:r w:rsidRPr="009022FD">
        <w:rPr>
          <w:rFonts w:ascii="����" w:eastAsia="仿宋_GB2312" w:hAnsi="����"/>
          <w:kern w:val="0"/>
          <w:sz w:val="27"/>
          <w:szCs w:val="27"/>
        </w:rPr>
        <w:lastRenderedPageBreak/>
        <w:t>“</w:t>
      </w:r>
      <w:r w:rsidRPr="009022FD">
        <w:rPr>
          <w:rFonts w:ascii="����" w:eastAsia="仿宋_GB2312" w:hAnsi="����"/>
          <w:kern w:val="0"/>
          <w:sz w:val="27"/>
          <w:szCs w:val="27"/>
        </w:rPr>
        <w:t>我们始终秉承以茶促旅、以旅兴茶的发展思路，紧紧围绕打造川茶千亿产业宏伟目标，依托金秋湖早茶基地和川茶集团科技园大力实施茶旅融合发展，逐步走出了一条集生态茶园观光、体验采茶、茶文化博览、茶艺表演、茶食品展示展销、游湖观光为一体的多元旅游之路</w:t>
      </w:r>
      <w:r w:rsidRPr="009022FD">
        <w:rPr>
          <w:rFonts w:ascii="����" w:eastAsia="仿宋_GB2312" w:hAnsi="����"/>
          <w:kern w:val="0"/>
          <w:sz w:val="27"/>
          <w:szCs w:val="27"/>
        </w:rPr>
        <w:t xml:space="preserve"> </w:t>
      </w:r>
      <w:r w:rsidRPr="009022FD">
        <w:rPr>
          <w:rFonts w:ascii="����" w:eastAsia="仿宋_GB2312" w:hAnsi="����"/>
          <w:kern w:val="0"/>
          <w:sz w:val="27"/>
          <w:szCs w:val="27"/>
        </w:rPr>
        <w:t>。</w:t>
      </w:r>
      <w:r w:rsidRPr="009022FD">
        <w:rPr>
          <w:rFonts w:ascii="����" w:eastAsia="仿宋_GB2312" w:hAnsi="����"/>
          <w:kern w:val="0"/>
          <w:sz w:val="27"/>
          <w:szCs w:val="27"/>
        </w:rPr>
        <w:t>”</w:t>
      </w:r>
      <w:r w:rsidRPr="009022FD">
        <w:rPr>
          <w:rFonts w:ascii="����" w:eastAsia="仿宋_GB2312" w:hAnsi="����"/>
          <w:kern w:val="0"/>
          <w:sz w:val="27"/>
          <w:szCs w:val="27"/>
        </w:rPr>
        <w:t>川茶集团党委书记、董事长颜泽文告诉记者。</w:t>
      </w:r>
    </w:p>
    <w:p w:rsidR="003B0605" w:rsidRPr="009022FD" w:rsidRDefault="009022FD" w:rsidP="009022FD">
      <w:pPr>
        <w:widowControl/>
        <w:shd w:val="clear" w:color="auto" w:fill="FFFFFF"/>
        <w:spacing w:before="100" w:beforeAutospacing="1" w:after="100" w:afterAutospacing="1" w:line="432" w:lineRule="atLeast"/>
        <w:ind w:firstLine="480"/>
        <w:jc w:val="left"/>
        <w:rPr>
          <w:rFonts w:ascii="����" w:eastAsia="仿宋_GB2312" w:hAnsi="����"/>
          <w:kern w:val="0"/>
          <w:sz w:val="27"/>
          <w:szCs w:val="27"/>
        </w:rPr>
      </w:pPr>
      <w:r w:rsidRPr="009022FD">
        <w:rPr>
          <w:rFonts w:ascii="����" w:eastAsia="仿宋_GB2312" w:hAnsi="����"/>
          <w:kern w:val="0"/>
          <w:sz w:val="27"/>
          <w:szCs w:val="27"/>
        </w:rPr>
        <w:t>同时，川茶集团科技园基础设施、配套设施及服务还在不断完善；个性化服务特色鲜明；旅游安全管理健全；旅游信息化有序推进；综合管理成效明显；精准扶贫成效显著等都是川茶科技园创建的优势。川茶集团党委委员、旅游公司总经理罗勇表示</w:t>
      </w:r>
      <w:r w:rsidRPr="009022FD">
        <w:rPr>
          <w:rFonts w:ascii="����" w:eastAsia="仿宋_GB2312" w:hAnsi="����"/>
          <w:kern w:val="0"/>
          <w:sz w:val="27"/>
          <w:szCs w:val="27"/>
        </w:rPr>
        <w:t>:“</w:t>
      </w:r>
      <w:r w:rsidRPr="009022FD">
        <w:rPr>
          <w:rFonts w:ascii="����" w:eastAsia="仿宋_GB2312" w:hAnsi="����"/>
          <w:kern w:val="0"/>
          <w:sz w:val="27"/>
          <w:szCs w:val="27"/>
        </w:rPr>
        <w:t>我们的目标是在上级党委政府的坚强领导下，通过合资合作，进一步开发和打造旅游品牌，助推旅游产品走向全省各大景区、涉旅酒店，以茶文化旅游助推乡村振兴，大力发展文化旅游，全力打造国家</w:t>
      </w:r>
      <w:r w:rsidRPr="009022FD">
        <w:rPr>
          <w:rFonts w:ascii="����" w:eastAsia="仿宋_GB2312" w:hAnsi="����"/>
          <w:kern w:val="0"/>
          <w:sz w:val="27"/>
          <w:szCs w:val="27"/>
        </w:rPr>
        <w:t>5A</w:t>
      </w:r>
      <w:r w:rsidRPr="009022FD">
        <w:rPr>
          <w:rFonts w:ascii="����" w:eastAsia="仿宋_GB2312" w:hAnsi="����"/>
          <w:kern w:val="0"/>
          <w:sz w:val="27"/>
          <w:szCs w:val="27"/>
        </w:rPr>
        <w:t>景区</w:t>
      </w:r>
      <w:r w:rsidRPr="009022FD">
        <w:rPr>
          <w:rFonts w:ascii="����" w:eastAsia="仿宋_GB2312" w:hAnsi="����"/>
          <w:kern w:val="0"/>
          <w:sz w:val="27"/>
          <w:szCs w:val="27"/>
        </w:rPr>
        <w:t>”</w:t>
      </w:r>
      <w:r w:rsidRPr="009022FD">
        <w:rPr>
          <w:rFonts w:ascii="����" w:eastAsia="仿宋_GB2312" w:hAnsi="����"/>
          <w:kern w:val="0"/>
          <w:sz w:val="27"/>
          <w:szCs w:val="27"/>
        </w:rPr>
        <w:t>。</w:t>
      </w:r>
    </w:p>
    <w:p w:rsidR="0033683C" w:rsidRPr="00A40C72" w:rsidRDefault="0033683C" w:rsidP="00A40C72">
      <w:pPr>
        <w:pStyle w:val="1"/>
        <w:numPr>
          <w:ilvl w:val="0"/>
          <w:numId w:val="0"/>
        </w:numPr>
        <w:spacing w:line="600" w:lineRule="atLeast"/>
        <w:rPr>
          <w:rFonts w:ascii="仿宋_GB2312" w:eastAsia="仿宋_GB2312" w:hAnsiTheme="minorEastAsia" w:cs="宋体"/>
          <w:bCs w:val="0"/>
          <w:color w:val="auto"/>
          <w:kern w:val="0"/>
          <w:sz w:val="28"/>
          <w:szCs w:val="28"/>
          <w:shd w:val="clear" w:color="auto" w:fill="FFFFFF"/>
        </w:rPr>
      </w:pPr>
      <w:bookmarkStart w:id="19" w:name="_Toc512413479"/>
      <w:r w:rsidRPr="00A40C72">
        <w:rPr>
          <w:rFonts w:ascii="仿宋_GB2312" w:eastAsia="仿宋_GB2312" w:hAnsiTheme="minorEastAsia" w:cs="宋体" w:hint="eastAsia"/>
          <w:bCs w:val="0"/>
          <w:color w:val="auto"/>
          <w:kern w:val="0"/>
          <w:sz w:val="28"/>
          <w:szCs w:val="28"/>
          <w:shd w:val="clear" w:color="auto" w:fill="FFFFFF"/>
        </w:rPr>
        <w:t>（二）</w:t>
      </w:r>
      <w:bookmarkEnd w:id="18"/>
      <w:bookmarkEnd w:id="19"/>
      <w:r w:rsidR="00A40C72" w:rsidRPr="00A40C72">
        <w:rPr>
          <w:rFonts w:ascii="仿宋_GB2312" w:eastAsia="仿宋_GB2312" w:hAnsiTheme="minorEastAsia" w:cs="宋体" w:hint="eastAsia"/>
          <w:bCs w:val="0"/>
          <w:color w:val="auto"/>
          <w:kern w:val="0"/>
          <w:sz w:val="28"/>
          <w:szCs w:val="28"/>
          <w:shd w:val="clear" w:color="auto" w:fill="FFFFFF"/>
        </w:rPr>
        <w:t>四川深度贫困县科技扶贫万里行启动半年 组织集中培训274次 培养本土人才4355名</w:t>
      </w:r>
    </w:p>
    <w:p w:rsidR="0033683C" w:rsidRDefault="0033683C" w:rsidP="00BC5105">
      <w:pPr>
        <w:ind w:firstLineChars="50" w:firstLine="140"/>
        <w:rPr>
          <w:rFonts w:ascii="仿宋_GB2312" w:eastAsia="仿宋_GB2312" w:hAnsiTheme="minorEastAsia" w:cs="宋体"/>
          <w:b/>
          <w:color w:val="auto"/>
          <w:kern w:val="0"/>
          <w:sz w:val="28"/>
          <w:szCs w:val="28"/>
          <w:shd w:val="clear" w:color="auto" w:fill="FFFFFF"/>
        </w:rPr>
      </w:pPr>
      <w:r w:rsidRPr="003F474F">
        <w:rPr>
          <w:rFonts w:ascii="仿宋_GB2312" w:eastAsia="仿宋_GB2312" w:hAnsiTheme="minorEastAsia" w:cs="宋体" w:hint="eastAsia"/>
          <w:b/>
          <w:color w:val="auto"/>
          <w:kern w:val="0"/>
          <w:sz w:val="28"/>
          <w:szCs w:val="28"/>
          <w:shd w:val="clear" w:color="auto" w:fill="FFFFFF"/>
        </w:rPr>
        <w:t>来源：</w:t>
      </w:r>
      <w:r w:rsidR="00A40C72">
        <w:rPr>
          <w:rFonts w:ascii="仿宋_GB2312" w:eastAsia="仿宋_GB2312" w:hAnsiTheme="minorEastAsia" w:cs="宋体" w:hint="eastAsia"/>
          <w:b/>
          <w:color w:val="auto"/>
          <w:kern w:val="0"/>
          <w:sz w:val="28"/>
          <w:szCs w:val="28"/>
          <w:shd w:val="clear" w:color="auto" w:fill="FFFFFF"/>
        </w:rPr>
        <w:t>四川日报</w:t>
      </w:r>
    </w:p>
    <w:p w:rsidR="00EB3D24" w:rsidRPr="00EB3D24" w:rsidRDefault="00EB3D24" w:rsidP="00EB3D24">
      <w:pPr>
        <w:widowControl/>
        <w:shd w:val="clear" w:color="auto" w:fill="FFFFFF"/>
        <w:spacing w:after="150" w:line="480" w:lineRule="auto"/>
        <w:ind w:firstLine="480"/>
        <w:jc w:val="left"/>
        <w:rPr>
          <w:rFonts w:ascii="仿宋_GB2312" w:eastAsia="仿宋_GB2312"/>
          <w:kern w:val="0"/>
          <w:sz w:val="28"/>
          <w:szCs w:val="28"/>
        </w:rPr>
      </w:pPr>
      <w:r w:rsidRPr="00EB3D24">
        <w:rPr>
          <w:rFonts w:ascii="仿宋_GB2312" w:eastAsia="仿宋_GB2312"/>
          <w:kern w:val="0"/>
          <w:sz w:val="28"/>
          <w:szCs w:val="28"/>
        </w:rPr>
        <w:t>记者从8月31日召开的深度贫困县科技扶贫万里行工作推进会上获悉，半年来，专家服务团发挥作用明显，累计组织集中培训274次，现场技术指导751次，同时针对地方产业发展特点，形成调研报告81篇。</w:t>
      </w:r>
    </w:p>
    <w:p w:rsidR="00EB3D24" w:rsidRPr="00EB3D24" w:rsidRDefault="00EB3D24" w:rsidP="00EB3D24">
      <w:pPr>
        <w:widowControl/>
        <w:shd w:val="clear" w:color="auto" w:fill="FFFFFF"/>
        <w:spacing w:after="150" w:line="480" w:lineRule="auto"/>
        <w:ind w:firstLine="480"/>
        <w:jc w:val="left"/>
        <w:rPr>
          <w:rFonts w:ascii="仿宋_GB2312" w:eastAsia="仿宋_GB2312"/>
          <w:kern w:val="0"/>
          <w:sz w:val="28"/>
          <w:szCs w:val="28"/>
        </w:rPr>
      </w:pPr>
      <w:r w:rsidRPr="00EB3D24">
        <w:rPr>
          <w:rFonts w:ascii="仿宋_GB2312" w:eastAsia="仿宋_GB2312"/>
          <w:kern w:val="0"/>
          <w:sz w:val="28"/>
          <w:szCs w:val="28"/>
        </w:rPr>
        <w:t>今年3月我省启动实施深度贫困县科技扶贫万里行活动，全省遴选370名专家，组建74个专家服务团，每个服务团对口帮扶3-4个深度</w:t>
      </w:r>
      <w:r w:rsidRPr="00EB3D24">
        <w:rPr>
          <w:rFonts w:ascii="仿宋_GB2312" w:eastAsia="仿宋_GB2312"/>
          <w:kern w:val="0"/>
          <w:sz w:val="28"/>
          <w:szCs w:val="28"/>
        </w:rPr>
        <w:lastRenderedPageBreak/>
        <w:t>贫困县，为当地主导产业</w:t>
      </w:r>
      <w:r w:rsidRPr="00EB3D24">
        <w:rPr>
          <w:rFonts w:ascii="仿宋_GB2312" w:eastAsia="仿宋_GB2312"/>
          <w:kern w:val="0"/>
          <w:sz w:val="28"/>
          <w:szCs w:val="28"/>
        </w:rPr>
        <w:t>“</w:t>
      </w:r>
      <w:r w:rsidRPr="00EB3D24">
        <w:rPr>
          <w:rFonts w:ascii="仿宋_GB2312" w:eastAsia="仿宋_GB2312"/>
          <w:kern w:val="0"/>
          <w:sz w:val="28"/>
          <w:szCs w:val="28"/>
        </w:rPr>
        <w:t>把脉问诊</w:t>
      </w:r>
      <w:r w:rsidRPr="00EB3D24">
        <w:rPr>
          <w:rFonts w:ascii="仿宋_GB2312" w:eastAsia="仿宋_GB2312"/>
          <w:kern w:val="0"/>
          <w:sz w:val="28"/>
          <w:szCs w:val="28"/>
        </w:rPr>
        <w:t>”</w:t>
      </w:r>
      <w:r w:rsidRPr="00EB3D24">
        <w:rPr>
          <w:rFonts w:ascii="仿宋_GB2312" w:eastAsia="仿宋_GB2312"/>
          <w:kern w:val="0"/>
          <w:sz w:val="28"/>
          <w:szCs w:val="28"/>
        </w:rPr>
        <w:t>，进一步厘清产业发展思路；通过集中培训、分户指导、现场讲解、座谈答疑等方式，帮助当地培养科技示范户和本土人才。</w:t>
      </w:r>
    </w:p>
    <w:p w:rsidR="00EB3D24" w:rsidRPr="00EB3D24" w:rsidRDefault="00EB3D24" w:rsidP="00EB3D24">
      <w:pPr>
        <w:widowControl/>
        <w:shd w:val="clear" w:color="auto" w:fill="FFFFFF"/>
        <w:spacing w:after="150" w:line="480" w:lineRule="auto"/>
        <w:ind w:firstLine="480"/>
        <w:jc w:val="left"/>
        <w:rPr>
          <w:rFonts w:ascii="仿宋_GB2312" w:eastAsia="仿宋_GB2312"/>
          <w:kern w:val="0"/>
          <w:sz w:val="28"/>
          <w:szCs w:val="28"/>
        </w:rPr>
      </w:pPr>
      <w:r w:rsidRPr="00EB3D24">
        <w:rPr>
          <w:rFonts w:ascii="仿宋_GB2312" w:eastAsia="仿宋_GB2312"/>
          <w:kern w:val="0"/>
          <w:sz w:val="28"/>
          <w:szCs w:val="28"/>
        </w:rPr>
        <w:t>半年以来，多种形式的帮扶在进行。四川农业大学万雪琴教授的核桃团专门前往帮扶县，指导其申报省级科技项目；肉羊团队研究员俄木曲者用彝语向当地农户讲解肉羊饲养及防疫知识；一些专家带着科研项目和学生一起到贫困县开展帮扶。汶川县燚龙养蜂专业合作社负责人田野介绍，在专家服务团帮扶下，专合社整合养殖、加工、包装、销售等产业链资源要素，在全国率先开拓智能蜂业市场，有望实现蜂产品出口，可示范带动贫困群众年均增收4000元以上。</w:t>
      </w:r>
    </w:p>
    <w:p w:rsidR="00EB3D24" w:rsidRPr="00EB3D24" w:rsidRDefault="00EB3D24" w:rsidP="00EB3D24">
      <w:pPr>
        <w:widowControl/>
        <w:shd w:val="clear" w:color="auto" w:fill="FFFFFF"/>
        <w:spacing w:after="150" w:line="480" w:lineRule="auto"/>
        <w:ind w:firstLine="480"/>
        <w:jc w:val="left"/>
        <w:rPr>
          <w:rFonts w:ascii="仿宋_GB2312" w:eastAsia="仿宋_GB2312"/>
          <w:kern w:val="0"/>
          <w:sz w:val="28"/>
          <w:szCs w:val="28"/>
        </w:rPr>
      </w:pPr>
      <w:r w:rsidRPr="00EB3D24">
        <w:rPr>
          <w:rFonts w:ascii="仿宋_GB2312" w:eastAsia="仿宋_GB2312"/>
          <w:kern w:val="0"/>
          <w:sz w:val="28"/>
          <w:szCs w:val="28"/>
        </w:rPr>
        <w:t>目前，所有专家服务团已累计深入贫困县开展现场服务950天，推广新技术、新品种、新模式506个（项）。在示范带动方面，专家服务团深入受援地指导建立示范基地266个，培养科技示范户854户，培养本土人才4355名。</w:t>
      </w:r>
    </w:p>
    <w:p w:rsidR="00EB3D24" w:rsidRPr="00EB3D24" w:rsidRDefault="00EB3D24" w:rsidP="00EB3D24">
      <w:pPr>
        <w:widowControl/>
        <w:shd w:val="clear" w:color="auto" w:fill="FFFFFF"/>
        <w:spacing w:after="150" w:line="480" w:lineRule="auto"/>
        <w:ind w:firstLine="480"/>
        <w:jc w:val="left"/>
        <w:rPr>
          <w:rFonts w:ascii="仿宋_GB2312" w:eastAsia="仿宋_GB2312"/>
          <w:kern w:val="0"/>
          <w:sz w:val="28"/>
          <w:szCs w:val="28"/>
        </w:rPr>
      </w:pPr>
      <w:r w:rsidRPr="00EB3D24">
        <w:rPr>
          <w:rFonts w:ascii="仿宋_GB2312" w:eastAsia="仿宋_GB2312"/>
          <w:kern w:val="0"/>
          <w:sz w:val="28"/>
          <w:szCs w:val="28"/>
        </w:rPr>
        <w:t>省委组织部相关负责人表示，接下来将从省、市（州）和专家服务团3个层面进行总结提升，完善工作机制、突出服务重点、加强精准对接，充分发挥科技支撑作用，推动当地产业振兴和脱贫攻坚。</w:t>
      </w:r>
    </w:p>
    <w:p w:rsidR="001D103D" w:rsidRPr="00EB3D24" w:rsidRDefault="001D103D" w:rsidP="0033683C">
      <w:pPr>
        <w:rPr>
          <w:rFonts w:ascii="仿宋_GB2312" w:eastAsia="仿宋_GB2312" w:hAnsiTheme="minorEastAsia"/>
          <w:b/>
          <w:sz w:val="28"/>
          <w:szCs w:val="28"/>
        </w:rPr>
      </w:pPr>
    </w:p>
    <w:p w:rsidR="00DC4301" w:rsidRDefault="00DC4301" w:rsidP="00DC4301">
      <w:pPr>
        <w:tabs>
          <w:tab w:val="left" w:pos="7215"/>
        </w:tabs>
        <w:ind w:firstLine="0"/>
        <w:rPr>
          <w:rFonts w:ascii="仿宋_GB2312" w:eastAsia="仿宋_GB2312" w:hAnsi="ˎ̥"/>
          <w:sz w:val="28"/>
          <w:szCs w:val="28"/>
        </w:rPr>
      </w:pPr>
    </w:p>
    <w:p w:rsidR="008F2384" w:rsidRDefault="008F2384" w:rsidP="00100A20">
      <w:pPr>
        <w:tabs>
          <w:tab w:val="left" w:pos="7215"/>
        </w:tabs>
        <w:ind w:left="120" w:firstLine="220"/>
        <w:rPr>
          <w:noProof/>
        </w:rPr>
      </w:pPr>
    </w:p>
    <w:p w:rsidR="00BC5105" w:rsidRDefault="00BC5105" w:rsidP="007D6B00">
      <w:pPr>
        <w:tabs>
          <w:tab w:val="left" w:pos="7215"/>
        </w:tabs>
        <w:ind w:firstLine="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4F0C8A"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CD3255" w:rsidRPr="00324431" w:rsidRDefault="00CD3255"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CD3255" w:rsidRPr="00324431" w:rsidRDefault="00CD3255" w:rsidP="00100A20">
                  <w:pPr>
                    <w:ind w:left="120" w:right="1684" w:firstLine="885"/>
                    <w:jc w:val="center"/>
                    <w:rPr>
                      <w:rFonts w:ascii="仿宋_GB2312" w:eastAsia="仿宋_GB2312"/>
                      <w:b/>
                      <w:emboss/>
                      <w:color w:val="008080"/>
                      <w:sz w:val="84"/>
                      <w:szCs w:val="84"/>
                    </w:rPr>
                  </w:pPr>
                </w:p>
                <w:p w:rsidR="00CD3255" w:rsidRPr="00324431" w:rsidRDefault="00CD3255"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20" w:name="_Toc512413481"/>
      <w:r>
        <w:rPr>
          <w:rFonts w:hint="eastAsia"/>
          <w:color w:val="FFFFFF" w:themeColor="background1"/>
          <w:sz w:val="18"/>
          <w:szCs w:val="18"/>
        </w:rPr>
        <w:t>第四部分、产品与技术</w:t>
      </w:r>
      <w:bookmarkEnd w:id="20"/>
    </w:p>
    <w:p w:rsidR="007D6B00" w:rsidRDefault="007D6B00" w:rsidP="00580E17">
      <w:pPr>
        <w:pStyle w:val="2"/>
        <w:ind w:firstLine="0"/>
      </w:pPr>
      <w:bookmarkStart w:id="21" w:name="_Toc512413482"/>
    </w:p>
    <w:p w:rsidR="007D6B00" w:rsidRDefault="007D6B00" w:rsidP="007D6B00">
      <w:pPr>
        <w:rPr>
          <w:rFonts w:ascii="仿宋_GB2312" w:eastAsia="仿宋_GB2312" w:hAnsiTheme="minorEastAsia" w:cs="宋体"/>
          <w:color w:val="auto"/>
          <w:kern w:val="0"/>
          <w:sz w:val="28"/>
          <w:szCs w:val="28"/>
          <w:shd w:val="clear" w:color="auto" w:fill="FFFFFF"/>
        </w:rPr>
      </w:pPr>
      <w:r>
        <w:br w:type="page"/>
      </w:r>
    </w:p>
    <w:p w:rsidR="007D6B00" w:rsidRPr="007D6B00" w:rsidRDefault="00F32ED3" w:rsidP="007D6B00">
      <w:pPr>
        <w:ind w:firstLine="0"/>
        <w:rPr>
          <w:rFonts w:ascii="仿宋_GB2312" w:eastAsia="仿宋_GB2312"/>
          <w:b/>
          <w:kern w:val="0"/>
          <w:sz w:val="28"/>
          <w:szCs w:val="28"/>
        </w:rPr>
      </w:pPr>
      <w:r w:rsidRPr="007D6B00">
        <w:rPr>
          <w:rFonts w:ascii="仿宋_GB2312" w:eastAsia="仿宋_GB2312" w:hint="eastAsia"/>
          <w:b/>
          <w:kern w:val="0"/>
          <w:sz w:val="28"/>
          <w:szCs w:val="28"/>
        </w:rPr>
        <w:lastRenderedPageBreak/>
        <w:t>（一）</w:t>
      </w:r>
      <w:bookmarkEnd w:id="21"/>
      <w:r w:rsidR="007D6B00" w:rsidRPr="007D6B00">
        <w:rPr>
          <w:rFonts w:ascii="仿宋_GB2312" w:eastAsia="仿宋_GB2312" w:hint="eastAsia"/>
          <w:b/>
          <w:kern w:val="0"/>
          <w:sz w:val="28"/>
          <w:szCs w:val="28"/>
        </w:rPr>
        <w:t>科技部：高效半导体照明材料关键技术研发取得进展</w:t>
      </w:r>
    </w:p>
    <w:p w:rsidR="00E0103E" w:rsidRPr="00580E17" w:rsidRDefault="00F32ED3" w:rsidP="00580E17">
      <w:pPr>
        <w:ind w:firstLine="0"/>
        <w:rPr>
          <w:rFonts w:ascii="仿宋_GB2312" w:eastAsia="仿宋_GB2312"/>
          <w:b/>
          <w:kern w:val="0"/>
          <w:sz w:val="28"/>
          <w:szCs w:val="28"/>
        </w:rPr>
      </w:pPr>
      <w:r w:rsidRPr="00580E17">
        <w:rPr>
          <w:rFonts w:ascii="仿宋_GB2312" w:eastAsia="仿宋_GB2312" w:hint="eastAsia"/>
          <w:b/>
          <w:kern w:val="0"/>
          <w:sz w:val="28"/>
          <w:szCs w:val="28"/>
        </w:rPr>
        <w:t>来源:</w:t>
      </w:r>
      <w:r w:rsidR="008814D1" w:rsidRPr="00580E17">
        <w:rPr>
          <w:rFonts w:ascii="仿宋_GB2312" w:eastAsia="仿宋_GB2312"/>
          <w:b/>
          <w:kern w:val="0"/>
          <w:sz w:val="28"/>
          <w:szCs w:val="28"/>
        </w:rPr>
        <w:t xml:space="preserve"> </w:t>
      </w:r>
      <w:r w:rsidR="004B2013">
        <w:rPr>
          <w:rFonts w:ascii="仿宋_GB2312" w:eastAsia="仿宋_GB2312" w:hint="eastAsia"/>
          <w:b/>
          <w:kern w:val="0"/>
          <w:sz w:val="28"/>
          <w:szCs w:val="28"/>
        </w:rPr>
        <w:t>科技快报</w:t>
      </w:r>
    </w:p>
    <w:p w:rsidR="007D6B00" w:rsidRPr="007D6B00" w:rsidRDefault="007D6B00" w:rsidP="004B2013">
      <w:pPr>
        <w:ind w:firstLineChars="200" w:firstLine="560"/>
        <w:rPr>
          <w:rFonts w:ascii="仿宋_GB2312" w:eastAsia="仿宋_GB2312"/>
          <w:kern w:val="0"/>
          <w:sz w:val="28"/>
          <w:szCs w:val="28"/>
        </w:rPr>
      </w:pPr>
      <w:r w:rsidRPr="007D6B00">
        <w:rPr>
          <w:rFonts w:ascii="仿宋_GB2312" w:eastAsia="仿宋_GB2312" w:hint="eastAsia"/>
          <w:kern w:val="0"/>
          <w:sz w:val="28"/>
          <w:szCs w:val="28"/>
        </w:rPr>
        <w:t>新华社北京9月6日电（记者胡喆）记者从科技部公布的信息了解到，近日科技部高新司在北京组织专家对“十二五”期间863计划重点支持的“高效半导体照明材料关键技术研发（四期）”项目进行了验收。项目针对LED产品可靠性提升和成本进一步下降的市场需求，开展LED照明系统可靠性与可控寿命技术研究，提升半导体照明产品可靠性。</w:t>
      </w:r>
    </w:p>
    <w:p w:rsidR="007D6B00" w:rsidRPr="007D6B00" w:rsidRDefault="007D6B00" w:rsidP="007D6B00">
      <w:pPr>
        <w:widowControl/>
        <w:shd w:val="clear" w:color="auto" w:fill="FFFFFF"/>
        <w:spacing w:after="270" w:line="480" w:lineRule="atLeast"/>
        <w:ind w:firstLineChars="200" w:firstLine="560"/>
        <w:jc w:val="left"/>
        <w:rPr>
          <w:rFonts w:ascii="仿宋_GB2312" w:eastAsia="仿宋_GB2312"/>
          <w:kern w:val="0"/>
          <w:sz w:val="28"/>
          <w:szCs w:val="28"/>
        </w:rPr>
      </w:pPr>
      <w:r w:rsidRPr="007D6B00">
        <w:rPr>
          <w:rFonts w:ascii="仿宋_GB2312" w:eastAsia="仿宋_GB2312" w:hint="eastAsia"/>
          <w:kern w:val="0"/>
          <w:sz w:val="28"/>
          <w:szCs w:val="28"/>
        </w:rPr>
        <w:t>专家介绍，半导体照明具有技术发展迅速、应用领域广泛、产业带动性强、节能潜力巨大等特点，已经确立了在照明产业变革中的主导地位。经过多年的发展，国内半导体照明产业初具规模，并开始加速向通用照明领域渗透。</w:t>
      </w:r>
    </w:p>
    <w:p w:rsidR="007D6B00" w:rsidRPr="007D6B00" w:rsidRDefault="007D6B00" w:rsidP="007D6B00">
      <w:pPr>
        <w:widowControl/>
        <w:shd w:val="clear" w:color="auto" w:fill="FFFFFF"/>
        <w:spacing w:after="270" w:line="480" w:lineRule="atLeast"/>
        <w:ind w:firstLine="0"/>
        <w:jc w:val="left"/>
        <w:rPr>
          <w:rFonts w:ascii="仿宋_GB2312" w:eastAsia="仿宋_GB2312"/>
          <w:kern w:val="0"/>
          <w:sz w:val="28"/>
          <w:szCs w:val="28"/>
        </w:rPr>
      </w:pPr>
      <w:r w:rsidRPr="007D6B00">
        <w:rPr>
          <w:rFonts w:ascii="仿宋_GB2312" w:eastAsia="仿宋_GB2312" w:hint="eastAsia"/>
          <w:kern w:val="0"/>
          <w:sz w:val="28"/>
          <w:szCs w:val="28"/>
        </w:rPr>
        <w:t xml:space="preserve">　　据悉，项目从材料和关键组件入手，研究其光、电、热、机械等方面的实效机理和相互作用，建立LED关键部件和系统的实效模型与评价方法，提升半导体照明产品可靠性；开发大尺寸（6英寸）硅衬底外延技术和荧光粉直涂的白光芯片技术，简化封装流程、灯具散热及光学设计，提高照明出光品质并降低灯具成本，对LED照明产品加快进入通用照明市场，增强我国半导体照明产业国际竞争力具有重要意义。</w:t>
      </w:r>
    </w:p>
    <w:p w:rsid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“十三五”期间，为进一步推动我国半导体照明材料的科技创新和产业化发展，科技部还部署了“战略性先进电子材料”重点专项，将第三代半导体材料与半导体照明作为重点专项的发展重点之一进行支持。专项</w:t>
      </w:r>
      <w:r w:rsidRPr="007D6B00">
        <w:rPr>
          <w:rFonts w:ascii="仿宋_GB2312" w:eastAsia="仿宋_GB2312" w:hint="eastAsia"/>
          <w:kern w:val="0"/>
          <w:sz w:val="28"/>
          <w:szCs w:val="28"/>
        </w:rPr>
        <w:lastRenderedPageBreak/>
        <w:t>的部署，将进一步为我国从半导体照明产品生产、消费和出口大国发展成为产业强国奠定坚实基础。</w:t>
      </w:r>
      <w:bookmarkStart w:id="22" w:name="_Toc512413483"/>
    </w:p>
    <w:p w:rsidR="007D6B00" w:rsidRPr="007D6B00" w:rsidRDefault="00C22703" w:rsidP="007D6B00">
      <w:pPr>
        <w:pStyle w:val="2"/>
        <w:ind w:firstLine="0"/>
        <w:rPr>
          <w:b w:val="0"/>
        </w:rPr>
      </w:pPr>
      <w:r w:rsidRPr="007D6B00">
        <w:rPr>
          <w:rFonts w:hint="eastAsia"/>
          <w:b w:val="0"/>
        </w:rPr>
        <w:t>（二</w:t>
      </w:r>
      <w:r w:rsidR="00F32ED3" w:rsidRPr="007D6B00">
        <w:rPr>
          <w:rFonts w:hint="eastAsia"/>
          <w:b w:val="0"/>
        </w:rPr>
        <w:t>）</w:t>
      </w:r>
      <w:bookmarkEnd w:id="22"/>
      <w:r w:rsidR="007D6B00" w:rsidRPr="007D6B00">
        <w:rPr>
          <w:rFonts w:hint="eastAsia"/>
          <w:b w:val="0"/>
        </w:rPr>
        <w:t>Fintech生态之战：MinTech规划金融服务微生态蓝图</w:t>
      </w:r>
    </w:p>
    <w:p w:rsidR="00FE52F7" w:rsidRDefault="00F32ED3" w:rsidP="007D6B00">
      <w:pPr>
        <w:pStyle w:val="2"/>
        <w:ind w:firstLine="0"/>
        <w:rPr>
          <w:b w:val="0"/>
        </w:rPr>
      </w:pPr>
      <w:r w:rsidRPr="00580E17">
        <w:rPr>
          <w:rFonts w:hint="eastAsia"/>
          <w:b w:val="0"/>
        </w:rPr>
        <w:t>来源:</w:t>
      </w:r>
      <w:r w:rsidR="00691A61" w:rsidRPr="00580E17">
        <w:rPr>
          <w:rFonts w:hint="eastAsia"/>
          <w:b w:val="0"/>
        </w:rPr>
        <w:t xml:space="preserve"> </w:t>
      </w:r>
      <w:r w:rsidR="004B2013">
        <w:rPr>
          <w:rFonts w:hint="eastAsia"/>
          <w:b w:val="0"/>
        </w:rPr>
        <w:t>东北新闻网</w:t>
      </w:r>
    </w:p>
    <w:p w:rsid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现在，什么行业最热闹？当属万箭齐发的互联网金融行业。</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纵观这些新兴机构，貌似大同小异，实则风格迥异。从底层基因来说，互金各大军团有着两种底层基因：互联网、金融。他们因为基因不同，有着不同的风格，也通向不同的道路。</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今年以来，互联网金融暴雷频频，行业去伪存真，伪互联网金融、外强中干的被淘汰，而拥有金融科技内核的企业开始崭露头角。</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央行科技司司长李伟在刚刚举办的第十九届中国金融发展论坛上表示，金融机构运用大数据、云计算、人工智能等技术革新业务模式，创新产品服务，使信息技术不再只是电子化与网络化的载体，更成为践行普惠金融、催生消费需求、发展数字经济的重要动力。</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在MinTech联合创始人兼CEO李英浩看来，数据、技术驱动，赋能金融机构，就是金融科技的内核。如今，在其他互联网金融公司回归本质，大谈科技赋能的时候，一直定位于技术服务公司的明特量化，今天悄然完成整合升级，以　MinTech之名提前开启金融服务微生态时代。</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TO　B金融科技之战</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“行业刚起步的时候，很多互联网背景的玩家纷沓参与，他们把互联网思维运用到金融业务上来，通过加息券、送礼物等方式抢流量，有</w:t>
      </w:r>
      <w:r w:rsidRPr="007D6B00">
        <w:rPr>
          <w:rFonts w:ascii="仿宋_GB2312" w:eastAsia="仿宋_GB2312" w:hint="eastAsia"/>
          <w:kern w:val="0"/>
          <w:sz w:val="28"/>
          <w:szCs w:val="28"/>
        </w:rPr>
        <w:lastRenderedPageBreak/>
        <w:t>点类似O２O砸钱抢占市场的时期。”</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李英浩告诉野马财经，在金融行业，抢流量蛮干不可行，这个行业不可能出现一家独大。想要把金融科技企业做强，靠的是服务能力。尤其是技术输出型的B端金融科技企业，对赋能金融机构的能力更为看重。</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随着监管对C端市场的日趋严格，一时之间，To　B金融科技赛道变得拥挤，讲数据和技术能力的金融科技公司越来越多。</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但李英浩似乎并不担心行业新涌入的竞争者，“我相信团队的实力，他们有丰富的金融从业经验，还有技术出身的研究专家，都认准以数据、技术为驱动力。”</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有着Capital　One、花旗集团等海外金融从业背景的李英浩，创办MinTech后，首先在美国成立智能金融科技研发中心，并与澳大利亚金融科技公司Detech开展深度合作。此外，创始团队的高管层、风险技术人员等也大多来自于Capital　One、摩根大通、瑞士信贷投资银行、Transunion等国内外金融机构。</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与多数有海外金融机构从业背景的创业者相比，MinTech创始团队回归国内金融科技市场，并没有大张旗鼓的在国内铺开，而是将目光锁定全球。李英浩认为，“把智能金融科技研发中心建在美国，专注于技术研发，符合我们全球化战略定位。”目前，除中国市场外，MinTech已为美国、印尼、菲律宾等多地区金融机构提供本地化技术服务。</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可以说，当金融科技公司出海时候，MinTech已在海外建立起技术研发中心；当金融科技公司还在讲技术和数据的时候，MinTech正</w:t>
      </w:r>
      <w:r w:rsidRPr="007D6B00">
        <w:rPr>
          <w:rFonts w:ascii="仿宋_GB2312" w:eastAsia="仿宋_GB2312" w:hint="eastAsia"/>
          <w:kern w:val="0"/>
          <w:sz w:val="28"/>
          <w:szCs w:val="28"/>
        </w:rPr>
        <w:lastRenderedPageBreak/>
        <w:t>在进行整合升级，打造自己的金融科技体系。</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金融科技体系的价值</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什么是金融科技体系？如果金融科技只讲风控技术的输出显得单薄，如果数据只用来征信，说明它巨大的价值还没有被发现。</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金融专家克里斯＆middot；斯金纳在《FinTech》一书中提到，银行最大的资产是数据，但是银行没有善加利用。根据福瑞斯特研究公司的报告，只有３％的数据做过标记，不到０．５％的数据被分析过。</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而作为一家技术创新公司，MinTech从创立之初就着力挖掘这些数据的价值，并自主研发了一套贯穿获客、风控、资金匹配以及贷后管理的全流程运营系统——“智能量子引擎”。</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这四个环节对应了不同的技术引擎。比如，变量引擎是用互联网大数据及统计学建模的整合型技术，记录和分析用户的各项数据和行为轨迹，以实现海量渠道覆盖、精准获客、精确智能推送和全定制化运营。</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定量引擎、筹量引擎和盘量引擎则对应了风控、资金匹配以及智能贷后管理环节。李英浩称，智能量子引擎中的技术获得了专利，团队在研发上的努力，也证明了强化技术内核，目的是为了给金融机构提供一套全流程服务体系。</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如今银行打破藩篱，加入这场变革，才让金融科技企业发挥价值。</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典型的案例，就是农建中工与BATJ分别合作。上海市互联网金融行业协会会长万建华就表示，金融科技公司与传统金融机构并不是简单的你死我活的竞争关系，相反存在着很大的合作共赢空间。IDC和SAP联合报告显示，全球６０％的银行已将金融科技公司视为合作者。</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lastRenderedPageBreak/>
        <w:t>对于MinTech的业务而言，建立技术体系赋能金融机构，运用信息技术为金融提质增效只是一部分。品牌整合升级的另一重要意义在于，实现打造金融服务微生态。</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金融服务微生态</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不论是金融科技出海还是坚守金融科技本质，MinTech能快人一步，作为决策者需要有长远的眼光。</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MinTech此次品牌升级，将开启金融服务微生态时代。未来金融科技企业的竞争，是生态竞争。</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李英浩告诉野马财经，MinTech的业务是站在一个横断面去决策。包括海外技术研发输出、智能量子引擎技术赋能金融机构、区块链生态体系、消费服务平台以及设立投资基金五部分。不难看出，这些业务板块都围绕金融科技这一主题，覆盖To　B和To　C两端。</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为何选择在此时进行品牌升级？李英浩认为，主要动机在于MinTech自身的发展，“我们围绕金融科技来布局的业务框架是非常明晰的，像区块链技术，虽然刚刚起步，我们却获得了多项计算机软件著作权和专利，推动其渗透到支付、金融业KYC等金融场景中。”</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而文资明特投资基金和小桔猫智能消费服务平台的建立，则以技术为依托，为MinTech打开了全新的疆域，使得MinTech产业链的上下游资源进一步协同整合。</w:t>
      </w:r>
    </w:p>
    <w:p w:rsidR="007D6B00" w:rsidRPr="007D6B00" w:rsidRDefault="007D6B00" w:rsidP="007D6B00">
      <w:pPr>
        <w:ind w:firstLineChars="200" w:firstLine="560"/>
        <w:rPr>
          <w:rFonts w:ascii="仿宋_GB2312" w:eastAsia="仿宋_GB2312"/>
          <w:kern w:val="0"/>
          <w:sz w:val="28"/>
          <w:szCs w:val="28"/>
        </w:rPr>
      </w:pPr>
      <w:r w:rsidRPr="007D6B00">
        <w:rPr>
          <w:rFonts w:ascii="仿宋_GB2312" w:eastAsia="仿宋_GB2312" w:hint="eastAsia"/>
          <w:kern w:val="0"/>
          <w:sz w:val="28"/>
          <w:szCs w:val="28"/>
        </w:rPr>
        <w:t>金融服务微生态的形成是漫漫征途，但不能因为太长远而忽视。正如比尔盖茨所说，“我们总是会高估未来两年内的变化而低估了未来十年的变化，别被你自己的迟钝蒙蔽了双眼。”</w:t>
      </w:r>
    </w:p>
    <w:p w:rsidR="008D6D75" w:rsidRDefault="008D6D75"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4F0C8A">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CD3255" w:rsidRDefault="00CD3255" w:rsidP="00100A20">
                  <w:pPr>
                    <w:ind w:left="120" w:firstLine="885"/>
                    <w:jc w:val="center"/>
                    <w:rPr>
                      <w:rFonts w:ascii="仿宋_GB2312" w:eastAsia="仿宋_GB2312"/>
                      <w:b/>
                      <w:outline/>
                      <w:color w:val="008080"/>
                      <w:sz w:val="84"/>
                      <w:szCs w:val="84"/>
                    </w:rPr>
                  </w:pPr>
                </w:p>
                <w:p w:rsidR="00CD3255" w:rsidRPr="00324431" w:rsidRDefault="00CD3255"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CD3255" w:rsidRPr="00324431" w:rsidRDefault="00CD3255" w:rsidP="00EF7EE4">
                  <w:pPr>
                    <w:ind w:firstLine="0"/>
                    <w:rPr>
                      <w:rFonts w:ascii="仿宋_GB2312" w:eastAsia="仿宋_GB2312"/>
                      <w:b/>
                      <w:emboss/>
                      <w:color w:val="008080"/>
                      <w:sz w:val="84"/>
                      <w:szCs w:val="84"/>
                    </w:rPr>
                  </w:pPr>
                </w:p>
                <w:p w:rsidR="00CD3255" w:rsidRPr="00324431" w:rsidRDefault="00CD3255"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23" w:name="_Toc512413485"/>
      <w:r>
        <w:rPr>
          <w:rFonts w:hint="eastAsia"/>
          <w:color w:val="FFFFFF" w:themeColor="background1"/>
          <w:sz w:val="18"/>
          <w:szCs w:val="18"/>
        </w:rPr>
        <w:t>第五部分、通知与政策</w:t>
      </w:r>
      <w:bookmarkEnd w:id="23"/>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45127C" w:rsidRDefault="0045127C" w:rsidP="007D43A3">
      <w:pPr>
        <w:ind w:firstLine="0"/>
      </w:pPr>
    </w:p>
    <w:p w:rsidR="004D49BB" w:rsidRPr="00F27895" w:rsidRDefault="00F32ED3" w:rsidP="00F27895">
      <w:pPr>
        <w:ind w:firstLineChars="50" w:firstLine="140"/>
        <w:rPr>
          <w:rFonts w:ascii="仿宋_GB2312" w:eastAsia="仿宋_GB2312"/>
          <w:b/>
          <w:bCs/>
          <w:color w:val="000000" w:themeColor="text1"/>
          <w:kern w:val="0"/>
          <w:sz w:val="28"/>
          <w:szCs w:val="28"/>
        </w:rPr>
      </w:pPr>
      <w:bookmarkStart w:id="24" w:name="_Toc512413486"/>
      <w:r w:rsidRPr="00F27895">
        <w:rPr>
          <w:rFonts w:ascii="仿宋_GB2312" w:eastAsia="仿宋_GB2312" w:hint="eastAsia"/>
          <w:b/>
          <w:bCs/>
          <w:color w:val="000000" w:themeColor="text1"/>
          <w:kern w:val="0"/>
          <w:sz w:val="28"/>
          <w:szCs w:val="28"/>
        </w:rPr>
        <w:t>（一）</w:t>
      </w:r>
      <w:bookmarkStart w:id="25" w:name="_Toc403657561"/>
      <w:bookmarkStart w:id="26" w:name="_Toc402442424"/>
      <w:bookmarkEnd w:id="24"/>
      <w:r w:rsidR="00F27895" w:rsidRPr="00F27895">
        <w:rPr>
          <w:rFonts w:ascii="仿宋_GB2312" w:eastAsia="仿宋_GB2312"/>
          <w:b/>
          <w:bCs/>
          <w:color w:val="000000" w:themeColor="text1"/>
          <w:kern w:val="0"/>
          <w:sz w:val="28"/>
          <w:szCs w:val="28"/>
        </w:rPr>
        <w:t>长河税务：科技型中小企业可以享受的企业税收优惠有哪些？</w:t>
      </w:r>
    </w:p>
    <w:p w:rsidR="00164B9A" w:rsidRPr="004D49BB" w:rsidRDefault="00F32ED3" w:rsidP="004D49BB">
      <w:pPr>
        <w:ind w:firstLineChars="50" w:firstLine="140"/>
        <w:rPr>
          <w:rFonts w:ascii="仿宋_GB2312" w:eastAsia="仿宋_GB2312"/>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5"/>
      <w:bookmarkEnd w:id="26"/>
      <w:r w:rsidR="0052592D" w:rsidRPr="004D49BB">
        <w:rPr>
          <w:rFonts w:ascii="仿宋_GB2312" w:eastAsia="仿宋_GB2312" w:hint="eastAsia"/>
          <w:b/>
          <w:bCs/>
          <w:color w:val="000000" w:themeColor="text1"/>
          <w:kern w:val="0"/>
          <w:sz w:val="28"/>
          <w:szCs w:val="28"/>
        </w:rPr>
        <w:t>：</w:t>
      </w:r>
      <w:r w:rsidR="00F27895">
        <w:rPr>
          <w:rFonts w:ascii="仿宋_GB2312" w:eastAsia="仿宋_GB2312" w:hint="eastAsia"/>
          <w:b/>
          <w:bCs/>
          <w:color w:val="000000" w:themeColor="text1"/>
          <w:kern w:val="0"/>
          <w:sz w:val="28"/>
          <w:szCs w:val="28"/>
        </w:rPr>
        <w:t>搜狐</w:t>
      </w:r>
      <w:r w:rsidR="0045127C" w:rsidRPr="004D49BB">
        <w:rPr>
          <w:rFonts w:ascii="仿宋_GB2312" w:eastAsia="仿宋_GB2312"/>
          <w:b/>
          <w:bCs/>
          <w:color w:val="000000" w:themeColor="text1"/>
          <w:kern w:val="0"/>
          <w:sz w:val="28"/>
          <w:szCs w:val="28"/>
        </w:rPr>
        <w:t xml:space="preserve"> </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享受企业税收优惠的企业越来越多，那么科技型中小企业可以享受的企业税收优惠有哪些？这是最近我的一位客户咨询的问题。那么就由我将相关政策简单的跟大家说一下。</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（一）加计扣除75%</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政策依据：财税【2017】34号 第一条 科技型中小企业开展研发活动中实际发生的研发费用，未形成无形资产计入当期损益的，在按规定据实扣除的基础上，在2017年1月1日至2019年12月31日期间，再按照实际发生额的75%在税前加计扣除;形成无形资产的，在上述期间按照无形资产成本的175%在税前摊销。 其他企业加计扣除政策：根据财税【2015】119号 第一条 第一项 企业开展研发活动中实际发生的研发费用，未形成无形资产计入当期损益的，在按规定据实扣除的基础上，按照本年度实际发生额的50%，从本年度应纳税所得额中扣除；形成无形资产的，按照无形资产成本的150%在税前摊销。（不适用税前加计扣除政策的行业：1.烟草制造业。2.住宿和餐饮业。3.批发和零售业。4.房地产业。5.租赁和商务服务业。6.娱乐业。7.财政部和国家税务总局规定的其他行业。）</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（二）未弥补亏损额税前可弥补年限由5年延长至10年</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政策依据：《财政部 税务总局关于延长高新技术企业和科技型中小企业亏损结转年限的通知》 （财税【2018】76号）第一条自2018</w:t>
      </w:r>
      <w:r w:rsidRPr="009300F3">
        <w:rPr>
          <w:rFonts w:ascii="仿宋_GB2312" w:eastAsia="仿宋_GB2312" w:cs="宋体"/>
          <w:color w:val="000000" w:themeColor="text1"/>
          <w:kern w:val="0"/>
          <w:sz w:val="28"/>
          <w:szCs w:val="28"/>
        </w:rPr>
        <w:lastRenderedPageBreak/>
        <w:t>年1月1日起，当年具备高新技术企业或科技型中小企业资格（以下统称资格）的企业，其具备资格年度之前5个年度发生的尚未弥补完的亏损，准予结转以后年度弥补，最长结转年限由5年延长至10年。 如2018年具备条件，则2013-2017年的亏损结转年限最长按10年，分别对应结转至2023-2027年； 温馨提示：</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根据《企业所得税优惠政策事项办理办法》第四条规定企业享受优惠事项采取</w:t>
      </w:r>
      <w:r w:rsidRPr="009300F3">
        <w:rPr>
          <w:rFonts w:ascii="仿宋_GB2312" w:eastAsia="仿宋_GB2312" w:cs="宋体"/>
          <w:color w:val="000000" w:themeColor="text1"/>
          <w:kern w:val="0"/>
          <w:sz w:val="28"/>
          <w:szCs w:val="28"/>
        </w:rPr>
        <w:t>“</w:t>
      </w:r>
      <w:r w:rsidRPr="009300F3">
        <w:rPr>
          <w:rFonts w:ascii="仿宋_GB2312" w:eastAsia="仿宋_GB2312" w:cs="宋体"/>
          <w:color w:val="000000" w:themeColor="text1"/>
          <w:kern w:val="0"/>
          <w:sz w:val="28"/>
          <w:szCs w:val="28"/>
        </w:rPr>
        <w:t>自行判别、申报享受、相关资料留存备查</w:t>
      </w:r>
      <w:r w:rsidRPr="009300F3">
        <w:rPr>
          <w:rFonts w:ascii="仿宋_GB2312" w:eastAsia="仿宋_GB2312" w:cs="宋体"/>
          <w:color w:val="000000" w:themeColor="text1"/>
          <w:kern w:val="0"/>
          <w:sz w:val="28"/>
          <w:szCs w:val="28"/>
        </w:rPr>
        <w:t>”</w:t>
      </w:r>
      <w:r w:rsidRPr="009300F3">
        <w:rPr>
          <w:rFonts w:ascii="仿宋_GB2312" w:eastAsia="仿宋_GB2312" w:cs="宋体"/>
          <w:color w:val="000000" w:themeColor="text1"/>
          <w:kern w:val="0"/>
          <w:sz w:val="28"/>
          <w:szCs w:val="28"/>
        </w:rPr>
        <w:t>的办理方式。科技型中小企业享受加计扣除税收优惠留存备查资料：</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1.自主、委托、合作研究开发项目计划书和企业有权部门关于自主、委托、合作研究开发项目立项的决议文件；</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2.自主、委托、合作研究开发专门机构或项目组的编制情况和研发人员名单；</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3.经科技行政主管部门登记的委托、合作研究开发项目的合同；</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4.从事研发活动的人员（包括外聘人员）和用于研发活动的仪器、设备、无形资产的费用分配说明（包括工作使用情况记录及费用分配计算证据材料）；</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5.集中研发项目研发费决算表、集中研发项目费用分摊明细情况表和实际分享收益比例等资料；</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6.</w:t>
      </w:r>
      <w:r w:rsidRPr="009300F3">
        <w:rPr>
          <w:rFonts w:ascii="仿宋_GB2312" w:eastAsia="仿宋_GB2312" w:cs="宋体"/>
          <w:color w:val="000000" w:themeColor="text1"/>
          <w:kern w:val="0"/>
          <w:sz w:val="28"/>
          <w:szCs w:val="28"/>
        </w:rPr>
        <w:t>“</w:t>
      </w:r>
      <w:r w:rsidRPr="009300F3">
        <w:rPr>
          <w:rFonts w:ascii="仿宋_GB2312" w:eastAsia="仿宋_GB2312" w:cs="宋体"/>
          <w:color w:val="000000" w:themeColor="text1"/>
          <w:kern w:val="0"/>
          <w:sz w:val="28"/>
          <w:szCs w:val="28"/>
        </w:rPr>
        <w:t>研发支出</w:t>
      </w:r>
      <w:r w:rsidRPr="009300F3">
        <w:rPr>
          <w:rFonts w:ascii="仿宋_GB2312" w:eastAsia="仿宋_GB2312" w:cs="宋体"/>
          <w:color w:val="000000" w:themeColor="text1"/>
          <w:kern w:val="0"/>
          <w:sz w:val="28"/>
          <w:szCs w:val="28"/>
        </w:rPr>
        <w:t>”</w:t>
      </w:r>
      <w:r w:rsidRPr="009300F3">
        <w:rPr>
          <w:rFonts w:ascii="仿宋_GB2312" w:eastAsia="仿宋_GB2312" w:cs="宋体"/>
          <w:color w:val="000000" w:themeColor="text1"/>
          <w:kern w:val="0"/>
          <w:sz w:val="28"/>
          <w:szCs w:val="28"/>
        </w:rPr>
        <w:t>辅助账及汇总表；</w:t>
      </w:r>
    </w:p>
    <w:p w:rsidR="009300F3" w:rsidRPr="009300F3" w:rsidRDefault="009300F3" w:rsidP="009300F3">
      <w:pPr>
        <w:widowControl/>
        <w:spacing w:line="240" w:lineRule="auto"/>
        <w:ind w:firstLineChars="200" w:firstLine="560"/>
        <w:jc w:val="left"/>
        <w:rPr>
          <w:rFonts w:ascii="仿宋_GB2312" w:eastAsia="仿宋_GB2312" w:cs="宋体"/>
          <w:color w:val="000000" w:themeColor="text1"/>
          <w:kern w:val="0"/>
          <w:sz w:val="28"/>
          <w:szCs w:val="28"/>
        </w:rPr>
      </w:pPr>
      <w:r w:rsidRPr="009300F3">
        <w:rPr>
          <w:rFonts w:ascii="仿宋_GB2312" w:eastAsia="仿宋_GB2312" w:cs="宋体"/>
          <w:color w:val="000000" w:themeColor="text1"/>
          <w:kern w:val="0"/>
          <w:sz w:val="28"/>
          <w:szCs w:val="28"/>
        </w:rPr>
        <w:t>7.企业如果已取得地市级（含）以上科技行政主管部门出具的鉴定意见，应作为资料留存备查</w:t>
      </w:r>
    </w:p>
    <w:p w:rsidR="000A65BA" w:rsidRPr="00164B9A" w:rsidRDefault="000A65BA" w:rsidP="00B24679">
      <w:pPr>
        <w:ind w:firstLine="0"/>
        <w:rPr>
          <w:rFonts w:ascii="仿宋_GB2312" w:eastAsia="仿宋_GB2312" w:cs="宋体"/>
          <w:b/>
          <w:color w:val="000000" w:themeColor="text1"/>
          <w:sz w:val="28"/>
          <w:szCs w:val="28"/>
        </w:rPr>
      </w:pPr>
    </w:p>
    <w:p w:rsidR="00331971" w:rsidRPr="00331971" w:rsidRDefault="00F32ED3" w:rsidP="00331971">
      <w:pPr>
        <w:pStyle w:val="2"/>
        <w:ind w:firstLine="0"/>
        <w:rPr>
          <w:b w:val="0"/>
        </w:rPr>
      </w:pPr>
      <w:bookmarkStart w:id="27" w:name="_Toc512413487"/>
      <w:r w:rsidRPr="00331971">
        <w:rPr>
          <w:rFonts w:hint="eastAsia"/>
          <w:b w:val="0"/>
        </w:rPr>
        <w:lastRenderedPageBreak/>
        <w:t>（二</w:t>
      </w:r>
      <w:bookmarkStart w:id="28" w:name="OLE_LINK1"/>
      <w:r w:rsidR="008B7F6E" w:rsidRPr="00331971">
        <w:rPr>
          <w:rFonts w:hint="eastAsia"/>
          <w:b w:val="0"/>
        </w:rPr>
        <w:t>）</w:t>
      </w:r>
      <w:bookmarkEnd w:id="27"/>
      <w:r w:rsidR="00331971" w:rsidRPr="00331971">
        <w:rPr>
          <w:rFonts w:hint="eastAsia"/>
          <w:b w:val="0"/>
        </w:rPr>
        <w:t>关于印发《中小企业发展专项资金管理暂行办法》的通知</w:t>
      </w:r>
    </w:p>
    <w:p w:rsidR="008B7F6E" w:rsidRDefault="00C049E8" w:rsidP="00331971">
      <w:pPr>
        <w:pStyle w:val="2"/>
        <w:ind w:firstLine="0"/>
        <w:rPr>
          <w:b w:val="0"/>
        </w:rPr>
      </w:pPr>
      <w:r>
        <w:rPr>
          <w:rFonts w:hint="eastAsia"/>
          <w:b w:val="0"/>
        </w:rPr>
        <w:t>来源：</w:t>
      </w:r>
      <w:r w:rsidR="00331971">
        <w:rPr>
          <w:rFonts w:hint="eastAsia"/>
          <w:b w:val="0"/>
        </w:rPr>
        <w:t>财政部</w:t>
      </w:r>
    </w:p>
    <w:bookmarkEnd w:id="28"/>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财企[2014]38号</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各省、自治区、直辖市、计划单列市财政厅（局）、中小企业主管部门、科技厅（委、局）、商务主管部门，新疆生产建设兵团财务局、工业和信息化委员会、科技局、商务局，有关中央所属单位：</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为促进中小企业特别是小型微型企业健康发展，规范和加强中小企业发展专项资金的使用和管理，财政部会同工业和信息化部、科技部、商务部制定了《中小企业发展专项资金管理暂行办法》。现印发给你们，请遵照执行。</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财政部</w:t>
      </w:r>
      <w:r w:rsidRPr="00B2386A">
        <w:rPr>
          <w:rFonts w:ascii="仿宋_GB2312" w:eastAsia="仿宋_GB2312" w:cs="宋体" w:hint="eastAsia"/>
          <w:color w:val="000000" w:themeColor="text1"/>
          <w:kern w:val="0"/>
          <w:sz w:val="28"/>
          <w:szCs w:val="28"/>
        </w:rPr>
        <w:t>  </w:t>
      </w:r>
      <w:r w:rsidRPr="00B2386A">
        <w:rPr>
          <w:rFonts w:ascii="仿宋_GB2312" w:eastAsia="仿宋_GB2312" w:cs="宋体" w:hint="eastAsia"/>
          <w:color w:val="000000" w:themeColor="text1"/>
          <w:kern w:val="0"/>
          <w:sz w:val="28"/>
          <w:szCs w:val="28"/>
        </w:rPr>
        <w:t xml:space="preserve"> 工业和信息化部</w:t>
      </w:r>
      <w:r w:rsidRPr="00B2386A">
        <w:rPr>
          <w:rFonts w:ascii="仿宋_GB2312" w:eastAsia="仿宋_GB2312" w:cs="宋体" w:hint="eastAsia"/>
          <w:color w:val="000000" w:themeColor="text1"/>
          <w:kern w:val="0"/>
          <w:sz w:val="28"/>
          <w:szCs w:val="28"/>
        </w:rPr>
        <w:t>  </w:t>
      </w:r>
      <w:r w:rsidRPr="00B2386A">
        <w:rPr>
          <w:rFonts w:ascii="仿宋_GB2312" w:eastAsia="仿宋_GB2312" w:cs="宋体" w:hint="eastAsia"/>
          <w:color w:val="000000" w:themeColor="text1"/>
          <w:kern w:val="0"/>
          <w:sz w:val="28"/>
          <w:szCs w:val="28"/>
        </w:rPr>
        <w:t xml:space="preserve"> 科技部</w:t>
      </w:r>
      <w:r w:rsidRPr="00B2386A">
        <w:rPr>
          <w:rFonts w:ascii="仿宋_GB2312" w:eastAsia="仿宋_GB2312" w:cs="宋体" w:hint="eastAsia"/>
          <w:color w:val="000000" w:themeColor="text1"/>
          <w:kern w:val="0"/>
          <w:sz w:val="28"/>
          <w:szCs w:val="28"/>
        </w:rPr>
        <w:t> </w:t>
      </w:r>
      <w:r w:rsidRPr="00B2386A">
        <w:rPr>
          <w:rFonts w:ascii="仿宋_GB2312" w:eastAsia="仿宋_GB2312" w:cs="宋体" w:hint="eastAsia"/>
          <w:color w:val="000000" w:themeColor="text1"/>
          <w:kern w:val="0"/>
          <w:sz w:val="28"/>
          <w:szCs w:val="28"/>
        </w:rPr>
        <w:t xml:space="preserve"> 商务部</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2014年4月11日</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附件：</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中小企业发展专项资金管理暂行办法</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第一章 总 则</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第一条 为了规范中小企业发展专项资金的管理和使用，提高资金使用效益，根据《中华人民共和国预算法》、《中华人民共和国中小企业促进法》等有关规定，制定本办法。</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第二条 本办法所称中小企业发展专项资金（以下简称专项资金），是指中央财政预算安排，用于支持中小企业特别是小微企业科技创新、改善中小企业融资环境、完善中小企业服务体系、加强国际合作等方面的资金。</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lastRenderedPageBreak/>
        <w:t>第三条 专项资金的宗旨是，贯彻落实国家宏观政策和扶持中小企业发展战略，弥补市场失灵，促进公平竞争，激发中小企业和非公有制经济活力和创造力，促进扩大就业和改善民生。</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第四条 专项资金的使用和管理遵循公开透明、突出重点、统筹管理、加强监督的原则，确保资金使用规范、安全和高效，并向中西部地区倾斜。</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第五条 专项资金综合运用无偿资助、股权投资、业务补助或奖励、代偿补偿、购买服务等支持方式，采取市场化手段，引入竞争性分配办法，鼓励创业投资机构、担保机构、公共服务机构等支持中小企业，充分发挥财政资金的引导和促进作用。</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第六条 专项资金建立部门共管、专家评审、项目公示、追踪问效的全过程协作管理机制，加强绩效评价及结果运用，实现资金分配的激励和约束。</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第七条 专项资金由财政部会同工业和信息化部、科技部、商务部（以下统称相关部门）按照职责分工共同管理。</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财政部负责专项资金的预算管理和资金拨付，会同相关部门制定资金分配方案，并对资金的使用和管理情况等开展绩效评价和监督检查。</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相关部门会同财政部开展专项资金项目管理工作，确定年度支持重点，组织项目申报和评审，并对项目实施情况进行跟踪服务和监督检查。</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第二章 支持科技创新</w:t>
      </w:r>
    </w:p>
    <w:p w:rsidR="00B2386A" w:rsidRPr="00B2386A" w:rsidRDefault="00B2386A" w:rsidP="00B2386A">
      <w:pPr>
        <w:widowControl/>
        <w:spacing w:line="240" w:lineRule="auto"/>
        <w:ind w:firstLineChars="200" w:firstLine="560"/>
        <w:jc w:val="left"/>
        <w:rPr>
          <w:rFonts w:ascii="仿宋_GB2312" w:eastAsia="仿宋_GB2312" w:cs="宋体"/>
          <w:color w:val="000000" w:themeColor="text1"/>
          <w:kern w:val="0"/>
          <w:sz w:val="28"/>
          <w:szCs w:val="28"/>
        </w:rPr>
      </w:pPr>
      <w:r w:rsidRPr="00B2386A">
        <w:rPr>
          <w:rFonts w:ascii="仿宋_GB2312" w:eastAsia="仿宋_GB2312" w:cs="宋体" w:hint="eastAsia"/>
          <w:color w:val="000000" w:themeColor="text1"/>
          <w:kern w:val="0"/>
          <w:sz w:val="28"/>
          <w:szCs w:val="28"/>
        </w:rPr>
        <w:t>第八条 发挥财政资金对中小企业科技创新活动的引导作用，支持和鼓励科技型中小企业研究开发具有良好市场前景的前沿核心关键技</w:t>
      </w:r>
      <w:r w:rsidRPr="00B2386A">
        <w:rPr>
          <w:rFonts w:ascii="仿宋_GB2312" w:eastAsia="仿宋_GB2312" w:cs="宋体" w:hint="eastAsia"/>
          <w:color w:val="000000" w:themeColor="text1"/>
          <w:kern w:val="0"/>
          <w:sz w:val="28"/>
          <w:szCs w:val="28"/>
        </w:rPr>
        <w:lastRenderedPageBreak/>
        <w:t>术，借助创业投资机制促进中小企业科技创新，推动实施国家创新驱动战略。</w:t>
      </w: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4F0C8A"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lastRenderedPageBreak/>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CD3255" w:rsidRDefault="00CD3255" w:rsidP="00090042">
                  <w:pPr>
                    <w:ind w:left="120" w:firstLine="759"/>
                    <w:rPr>
                      <w:rFonts w:ascii="仿宋_GB2312" w:eastAsia="仿宋_GB2312"/>
                      <w:b/>
                      <w:outline/>
                      <w:color w:val="008080"/>
                      <w:sz w:val="72"/>
                      <w:szCs w:val="72"/>
                    </w:rPr>
                  </w:pPr>
                </w:p>
                <w:p w:rsidR="00CD3255" w:rsidRPr="00324431" w:rsidRDefault="00CD3255"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CD3255" w:rsidRPr="00324431" w:rsidRDefault="00CD3255" w:rsidP="00090042">
                  <w:pPr>
                    <w:rPr>
                      <w:rFonts w:ascii="仿宋_GB2312" w:eastAsia="仿宋_GB2312"/>
                      <w:b/>
                      <w:emboss/>
                      <w:color w:val="008080"/>
                      <w:sz w:val="84"/>
                      <w:szCs w:val="84"/>
                    </w:rPr>
                  </w:pPr>
                </w:p>
                <w:p w:rsidR="00CD3255" w:rsidRPr="00324431" w:rsidRDefault="00CD3255"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9" w:name="_Toc512413489"/>
      <w:r>
        <w:rPr>
          <w:rFonts w:hint="eastAsia"/>
          <w:color w:val="FFFFFF" w:themeColor="background1"/>
          <w:sz w:val="18"/>
          <w:szCs w:val="18"/>
        </w:rPr>
        <w:t>第六部分、管理与创</w:t>
      </w:r>
      <w:bookmarkEnd w:id="29"/>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C04B90" w:rsidRPr="00C04B90" w:rsidRDefault="00C04B90" w:rsidP="00E4581B">
      <w:pPr>
        <w:pStyle w:val="a14"/>
        <w:ind w:firstLine="0"/>
        <w:rPr>
          <w:rStyle w:val="135brush"/>
        </w:rPr>
      </w:pPr>
    </w:p>
    <w:p w:rsidR="00A52C45" w:rsidRPr="00A52C45" w:rsidRDefault="00F32ED3" w:rsidP="00A52C45">
      <w:pPr>
        <w:pStyle w:val="2"/>
        <w:ind w:firstLine="0"/>
        <w:rPr>
          <w:b w:val="0"/>
        </w:rPr>
      </w:pPr>
      <w:bookmarkStart w:id="30" w:name="_Toc512413490"/>
      <w:r w:rsidRPr="00A52C45">
        <w:rPr>
          <w:rFonts w:hint="eastAsia"/>
          <w:b w:val="0"/>
        </w:rPr>
        <w:lastRenderedPageBreak/>
        <w:t>（一）</w:t>
      </w:r>
      <w:bookmarkEnd w:id="30"/>
      <w:r w:rsidR="00A52C45" w:rsidRPr="00A52C45">
        <w:rPr>
          <w:rFonts w:hint="eastAsia"/>
          <w:b w:val="0"/>
        </w:rPr>
        <w:t>想成功，先学会从最简单的工作入手</w:t>
      </w:r>
    </w:p>
    <w:p w:rsidR="00E0103E" w:rsidRDefault="00F32ED3" w:rsidP="00A52C45">
      <w:pPr>
        <w:pStyle w:val="2"/>
        <w:ind w:firstLine="0"/>
        <w:rPr>
          <w:b w:val="0"/>
        </w:rPr>
      </w:pPr>
      <w:r>
        <w:rPr>
          <w:b w:val="0"/>
        </w:rPr>
        <w:t>来源：</w:t>
      </w:r>
      <w:r w:rsidR="000B45CE">
        <w:rPr>
          <w:rFonts w:hint="eastAsia"/>
          <w:b w:val="0"/>
        </w:rPr>
        <w:t>管理智慧</w:t>
      </w:r>
      <w:r w:rsidR="000B45CE">
        <w:rPr>
          <w:b w:val="0"/>
        </w:rPr>
        <w:t xml:space="preserve"> </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kern w:val="0"/>
          <w:sz w:val="28"/>
          <w:szCs w:val="28"/>
        </w:rPr>
        <w:t>《老子》有云：</w:t>
      </w:r>
      <w:r w:rsidRPr="00A52C45">
        <w:rPr>
          <w:rFonts w:ascii="仿宋_GB2312" w:eastAsia="仿宋_GB2312"/>
          <w:kern w:val="0"/>
          <w:sz w:val="28"/>
          <w:szCs w:val="28"/>
        </w:rPr>
        <w:t>“</w:t>
      </w:r>
      <w:r w:rsidRPr="00A52C45">
        <w:rPr>
          <w:rFonts w:ascii="仿宋_GB2312" w:eastAsia="仿宋_GB2312"/>
          <w:kern w:val="0"/>
          <w:sz w:val="28"/>
          <w:szCs w:val="28"/>
        </w:rPr>
        <w:t>天下难事，必作于易；天下大事，必作于细。</w:t>
      </w:r>
      <w:r w:rsidRPr="00A52C45">
        <w:rPr>
          <w:rFonts w:ascii="仿宋_GB2312" w:eastAsia="仿宋_GB2312"/>
          <w:kern w:val="0"/>
          <w:sz w:val="28"/>
          <w:szCs w:val="28"/>
        </w:rPr>
        <w:t>”</w:t>
      </w:r>
      <w:r w:rsidRPr="00A52C45">
        <w:rPr>
          <w:rFonts w:ascii="仿宋_GB2312" w:eastAsia="仿宋_GB2312"/>
          <w:kern w:val="0"/>
          <w:sz w:val="28"/>
          <w:szCs w:val="28"/>
        </w:rPr>
        <w:t>永远从最简单的工作入手，就能累积成就感，增强自信心，一步一步推着你前进，最终抵达成功的彼岸。就像考试前老师经常叮嘱的，先做会的题，不会的题跳过去最后再写，是一样的道理。</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kern w:val="0"/>
          <w:sz w:val="28"/>
          <w:szCs w:val="28"/>
        </w:rPr>
        <w:t>1</w:t>
      </w:r>
      <w:r w:rsidRPr="00A52C45">
        <w:rPr>
          <w:rFonts w:ascii="仿宋_GB2312" w:eastAsia="仿宋_GB2312" w:hint="eastAsia"/>
          <w:kern w:val="0"/>
          <w:sz w:val="28"/>
          <w:szCs w:val="28"/>
        </w:rPr>
        <w:t> </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听人说过一个有趣的美食挑战：在挑战者面前，摆着一个盛满食物的大盘子。里面有很多种食物，既有你最爱吃的小龙虾和小牛排，也有你最不爱吃的臭豆腐和榴莲馅饼，要求是你必须全部吃完。</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你，会怎么开动呢？</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自然会出现两种选择：一种是先苦后甜，从最不爱吃的下手。先忍住反胃吞下榴莲馅饼，再捏着鼻子吃下臭豆腐……最终干掉小龙虾。另一种恰恰相反，先甜后苦，从最爱吃的下口。先美滋滋地享受小龙虾，再乐呵呵地消灭小牛排……最后吃掉榴莲馅饼。</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不同的选择，导致不同的结果。采用“先苦后甜”策略的挑战者会认为，这是一顿糟糕透顶的用餐，每一样都是自己不喜欢的，等真爱来了，也差不多吃饱了，味觉享受也没那么美妙。</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而采用“先甜后苦”策略的挑战者则会认为，这顿饭简直太棒了，吃了那么多合胃口的食物，虽然榴莲的温柔我至今不懂，但在酒足饭饱后挑战一下新口味，似乎也是一种乐趣。</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对于同样的食物，为何会出现如此截然不同的感受呢？</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lastRenderedPageBreak/>
        <w:t> </w:t>
      </w:r>
    </w:p>
    <w:p w:rsidR="00A52C45" w:rsidRPr="00A52C45" w:rsidRDefault="00A52C45" w:rsidP="006E4704">
      <w:pPr>
        <w:widowControl/>
        <w:shd w:val="clear" w:color="auto" w:fill="FFFFFF"/>
        <w:spacing w:line="429" w:lineRule="atLeast"/>
        <w:ind w:firstLineChars="250" w:firstLine="700"/>
        <w:rPr>
          <w:rFonts w:ascii="仿宋_GB2312" w:eastAsia="仿宋_GB2312"/>
          <w:kern w:val="0"/>
          <w:sz w:val="28"/>
          <w:szCs w:val="28"/>
        </w:rPr>
      </w:pPr>
      <w:r w:rsidRPr="00A52C45">
        <w:rPr>
          <w:rFonts w:ascii="仿宋_GB2312" w:eastAsia="仿宋_GB2312" w:hint="eastAsia"/>
          <w:kern w:val="0"/>
          <w:sz w:val="28"/>
          <w:szCs w:val="28"/>
        </w:rPr>
        <w:t>奥秘就在方向选择上。采取先苦后甜策略的，吃到的每样食物，都是最难吃的；而采取先甜后苦策略的，吃到的每样食物，都是最好吃的。</w:t>
      </w:r>
    </w:p>
    <w:p w:rsidR="00A52C45" w:rsidRPr="00A52C45" w:rsidRDefault="00A52C45" w:rsidP="006E4704">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孰优孰劣，一目了然。</w:t>
      </w:r>
    </w:p>
    <w:p w:rsidR="00A52C45" w:rsidRPr="00A52C45" w:rsidRDefault="00A52C45" w:rsidP="006E4704">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kern w:val="0"/>
          <w:sz w:val="28"/>
          <w:szCs w:val="28"/>
        </w:rPr>
        <w:t>2</w:t>
      </w:r>
    </w:p>
    <w:p w:rsidR="00A52C45" w:rsidRPr="00A52C45" w:rsidRDefault="00A52C45" w:rsidP="006E4704">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在这个美食挑战里，其实包含着一个非常重要的做事方法论：永远从最简单的工作入手。</w:t>
      </w:r>
    </w:p>
    <w:p w:rsidR="00A52C45" w:rsidRPr="00A52C45" w:rsidRDefault="00A52C45" w:rsidP="006E4704">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我们在上学读书时，每次考试之前，老师们都少不了要耳提面命一番，“先做自己会做的题，遇到不会做的，先跳过去，等把会做的做完了之后再回头来做。”这样的告诫，你一定不陌生。</w:t>
      </w:r>
      <w:r w:rsidRPr="00A52C45">
        <w:rPr>
          <w:rFonts w:ascii="仿宋_GB2312" w:eastAsia="仿宋_GB2312" w:hint="eastAsia"/>
          <w:kern w:val="0"/>
          <w:sz w:val="28"/>
          <w:szCs w:val="28"/>
        </w:rPr>
        <w:t> </w:t>
      </w:r>
    </w:p>
    <w:p w:rsidR="00A52C45" w:rsidRPr="00A52C45" w:rsidRDefault="00A52C45" w:rsidP="006E4704">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这是为什么呢，面对困难时，我们不是应该迎难而上吗？是的，面对困难时，我们必须迎难而上，但那也是要讲究策略的，先解决掉容易的，再集中精力对付最难的，才更有可能获得最终的胜利。</w:t>
      </w:r>
    </w:p>
    <w:p w:rsidR="00A52C45" w:rsidRPr="00A52C45" w:rsidRDefault="00A52C45" w:rsidP="00A52C45">
      <w:pPr>
        <w:widowControl/>
        <w:shd w:val="clear" w:color="auto" w:fill="FFFFFF"/>
        <w:spacing w:line="429" w:lineRule="atLeast"/>
        <w:ind w:firstLineChars="200" w:firstLine="560"/>
        <w:rPr>
          <w:rFonts w:ascii="仿宋_GB2312" w:eastAsia="仿宋_GB2312"/>
          <w:kern w:val="0"/>
          <w:sz w:val="28"/>
          <w:szCs w:val="28"/>
        </w:rPr>
      </w:pPr>
      <w:r w:rsidRPr="00A52C45">
        <w:rPr>
          <w:rFonts w:ascii="仿宋_GB2312" w:eastAsia="仿宋_GB2312" w:hint="eastAsia"/>
          <w:kern w:val="0"/>
          <w:sz w:val="28"/>
          <w:szCs w:val="28"/>
        </w:rPr>
        <w:t>因为，好的开始是成功的一半。因为，小的胜利会带来持续的信心。因为，当所有小问题都解决了之后，大问题看起来也就没那么大了。</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打个比方吧，你今天搬新家，要把一堆东西搬上楼去，其中既有轻飘飘的衣服，又有沉甸甸的冰箱。最有效率的办法，就是先从容易的下手，把分量轻的先搬上去，最后再来想办法对付冰箱。因为在你搬冰箱的时候，其他东西都已经被你搬上楼了，你只需要完成这一件事就大功告成了，感觉上就会不一样。</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 </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lastRenderedPageBreak/>
        <w:t>而如果你从一开始就跟冰箱杠上了，结果会有两种情况。其一是你费了九牛二虎之力成功地把它搬上楼了，不过你多半也是气喘吁吁大汗淋漓了，看着那些小物件也有点力不从心了。其二，你想尽办法也没搞定冰箱，那就更别提再去搬其他东西了。</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好嘛，晚上狂风大雨，地面渍水。如果是先搬小物件的话，封顶了只是损失冰箱。如果是先杠冰箱的话，搞不好就是“一江春水向东流”了。</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kern w:val="0"/>
          <w:sz w:val="28"/>
          <w:szCs w:val="28"/>
        </w:rPr>
        <w:t>3</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我一直有一个观点，激励团队的最好办法，就是带领团队从一个胜利走向另一个胜利。因为人最大的渴望就是对进步的渴望，只要团队不断取胜，哪怕是小小的胜利，也能从根本上保证士气如虹。这个观点的理论根据，就是“永远从最简单的工作入手”。</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特别值得说明的是，从最简单的工作入手，不是在提倡避重就轻，而是在呼吁稳步前进。人们在面对一项特别复杂的工作任务时，就特别需要这样的思维模式。“先啃硬骨头”固然勇气可嘉，但你想过没有，万一这块骨头由于种种原因没啃下来呢，其他事情会怎么样？一定会受到很大的影响，因为大家的自信心受到了打击。</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而一旦反过来，先把美味多汁的肉慢慢吃掉，大家的自信心会在这一个接一个的成就感里越来越强大，会相信自己有能力战胜一切困难。等到时机成熟了，小问题都处理妥当了，再集中全部力量去啃硬骨头，就会使成功变得容易一些，至少不会像以前那样遥不可及。</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kern w:val="0"/>
          <w:sz w:val="28"/>
          <w:szCs w:val="28"/>
        </w:rPr>
        <w:t>4</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lastRenderedPageBreak/>
        <w:t>麦肯锡是世界上最负盛名的咨询公司，主要业务是给各种各样的团队或公司找问题，并提供解决方案。形象的比喻就是，在果树林里找出那些不合格的果子。麦肯锡人的工作方式和思维模式里，就有一个明确的概念：先摘好摘的果子。</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因为麦肯锡人认为，当好摘的果子都摘下来之后，那些难摘的果子、摘不到的果子、腐烂变质的果子，也就自然而然地出现了，而这些才是他们要解决的问题。如果从一开始就在果园里去找哪些果子是难摘的和变质的，面对满枝头的星星点点，显然很难做到精准。</w:t>
      </w:r>
    </w:p>
    <w:p w:rsidR="006E4704"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管理学中常说，“大处着眼，小处着手。”《老子》有云，“天下难事，必作于易；天下大事，必作于细。”网络上流传的“立大志，做小事”（Think big , do small.）这些说法，看似殊途，实则同归。其核心意思，无非就是我们今天讨论的观点，永远从最简单的工作入手。</w:t>
      </w:r>
    </w:p>
    <w:p w:rsidR="00B42FB0" w:rsidRPr="006E4704" w:rsidRDefault="006E4704" w:rsidP="006E4704">
      <w:pPr>
        <w:widowControl/>
        <w:shd w:val="clear" w:color="auto" w:fill="FFFFFF"/>
        <w:spacing w:line="429" w:lineRule="atLeast"/>
        <w:ind w:firstLineChars="200" w:firstLine="560"/>
        <w:rPr>
          <w:rFonts w:ascii="仿宋_GB2312" w:eastAsia="仿宋_GB2312"/>
          <w:kern w:val="0"/>
          <w:sz w:val="28"/>
          <w:szCs w:val="28"/>
        </w:rPr>
      </w:pPr>
      <w:r w:rsidRPr="006E4704">
        <w:rPr>
          <w:rFonts w:ascii="仿宋_GB2312" w:eastAsia="仿宋_GB2312" w:hint="eastAsia"/>
          <w:kern w:val="0"/>
          <w:sz w:val="28"/>
          <w:szCs w:val="28"/>
        </w:rPr>
        <w:t>不管是在工作中，还是在生活中，实践早已证明，永远从最简单的工作入手，这个做事方法论是很管用的。它能累积成就感，增强自信心，一步一步推着你前进，逐步激发你的潜能，最终抵达成功的彼岸。</w:t>
      </w:r>
    </w:p>
    <w:p w:rsidR="00FA6C3A" w:rsidRPr="00B84332" w:rsidRDefault="00F32ED3" w:rsidP="00B84332">
      <w:pPr>
        <w:ind w:left="315" w:hangingChars="150" w:hanging="315"/>
        <w:rPr>
          <w:rFonts w:ascii="仿宋_GB2312" w:eastAsia="仿宋_GB2312"/>
          <w:b/>
          <w:sz w:val="28"/>
          <w:szCs w:val="28"/>
        </w:rPr>
      </w:pPr>
      <w:bookmarkStart w:id="31" w:name="_Toc512413491"/>
      <w:r w:rsidRPr="00B84332">
        <w:rPr>
          <w:rFonts w:ascii="仿宋_GB2312" w:eastAsia="仿宋_GB2312" w:hint="eastAsia"/>
          <w:b/>
        </w:rPr>
        <w:t>（二</w:t>
      </w:r>
      <w:r w:rsidR="00FA6C3A" w:rsidRPr="00B84332">
        <w:rPr>
          <w:rFonts w:ascii="仿宋_GB2312" w:eastAsia="仿宋_GB2312" w:hint="eastAsia"/>
          <w:b/>
        </w:rPr>
        <w:t>）</w:t>
      </w:r>
      <w:bookmarkEnd w:id="31"/>
      <w:r w:rsidR="00B84332" w:rsidRPr="00B84332">
        <w:rPr>
          <w:rFonts w:ascii="仿宋_GB2312" w:eastAsia="仿宋_GB2312" w:hint="eastAsia"/>
          <w:b/>
          <w:sz w:val="28"/>
          <w:szCs w:val="28"/>
        </w:rPr>
        <w:t>不会做决策的人，难以成大器</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B84332" w:rsidRDefault="00B84332" w:rsidP="00B84332">
      <w:pPr>
        <w:widowControl/>
        <w:spacing w:line="420" w:lineRule="atLeast"/>
        <w:ind w:right="240"/>
        <w:rPr>
          <w:rFonts w:ascii="仿宋_GB2312" w:eastAsia="仿宋_GB2312"/>
          <w:kern w:val="0"/>
          <w:sz w:val="28"/>
          <w:szCs w:val="28"/>
        </w:rPr>
      </w:pPr>
      <w:r w:rsidRPr="00B84332">
        <w:rPr>
          <w:rFonts w:ascii="仿宋_GB2312" w:eastAsia="仿宋_GB2312"/>
          <w:kern w:val="0"/>
          <w:sz w:val="28"/>
          <w:szCs w:val="28"/>
        </w:rPr>
        <w:t>工作中，我们少不了遇到决策。决策的成果，自然会给你的职业生涯带来影响。那么我们怎么样才能保证自己所做的决策是正确的、有效的呢？本篇文章的作者第一次提出了</w:t>
      </w:r>
      <w:r w:rsidRPr="00B84332">
        <w:rPr>
          <w:rFonts w:ascii="仿宋_GB2312" w:eastAsia="仿宋_GB2312"/>
          <w:kern w:val="0"/>
          <w:sz w:val="28"/>
          <w:szCs w:val="28"/>
        </w:rPr>
        <w:t>“</w:t>
      </w:r>
      <w:r w:rsidRPr="00B84332">
        <w:rPr>
          <w:rFonts w:ascii="仿宋_GB2312" w:eastAsia="仿宋_GB2312"/>
          <w:kern w:val="0"/>
          <w:sz w:val="28"/>
          <w:szCs w:val="28"/>
        </w:rPr>
        <w:t>决策画布</w:t>
      </w:r>
      <w:r w:rsidRPr="00B84332">
        <w:rPr>
          <w:rFonts w:ascii="仿宋_GB2312" w:eastAsia="仿宋_GB2312"/>
          <w:kern w:val="0"/>
          <w:sz w:val="28"/>
          <w:szCs w:val="28"/>
        </w:rPr>
        <w:t>”</w:t>
      </w:r>
      <w:r w:rsidRPr="00B84332">
        <w:rPr>
          <w:rFonts w:ascii="仿宋_GB2312" w:eastAsia="仿宋_GB2312"/>
          <w:kern w:val="0"/>
          <w:sz w:val="28"/>
          <w:szCs w:val="28"/>
        </w:rPr>
        <w:t>的概念，值得你去了解。</w:t>
      </w:r>
    </w:p>
    <w:p w:rsidR="00B84332" w:rsidRPr="00B84332" w:rsidRDefault="00B84332" w:rsidP="00B84332">
      <w:pPr>
        <w:widowControl/>
        <w:spacing w:line="420" w:lineRule="atLeast"/>
        <w:ind w:right="240"/>
        <w:rPr>
          <w:rFonts w:ascii="仿宋_GB2312" w:eastAsia="仿宋_GB2312"/>
          <w:kern w:val="0"/>
          <w:sz w:val="28"/>
          <w:szCs w:val="28"/>
        </w:rPr>
      </w:pPr>
      <w:r w:rsidRPr="00B84332">
        <w:rPr>
          <w:rFonts w:ascii="仿宋_GB2312" w:eastAsia="仿宋_GB2312"/>
          <w:kern w:val="0"/>
          <w:sz w:val="28"/>
          <w:szCs w:val="28"/>
        </w:rPr>
        <w:t>什么是</w:t>
      </w:r>
      <w:r w:rsidRPr="00B84332">
        <w:rPr>
          <w:rFonts w:ascii="仿宋_GB2312" w:eastAsia="仿宋_GB2312"/>
          <w:kern w:val="0"/>
          <w:sz w:val="28"/>
          <w:szCs w:val="28"/>
        </w:rPr>
        <w:t>“</w:t>
      </w:r>
      <w:r w:rsidRPr="00B84332">
        <w:rPr>
          <w:rFonts w:ascii="仿宋_GB2312" w:eastAsia="仿宋_GB2312"/>
          <w:kern w:val="0"/>
          <w:sz w:val="28"/>
          <w:szCs w:val="28"/>
        </w:rPr>
        <w:t>决策画布</w:t>
      </w:r>
      <w:r w:rsidRPr="00B84332">
        <w:rPr>
          <w:rFonts w:ascii="仿宋_GB2312" w:eastAsia="仿宋_GB2312"/>
          <w:kern w:val="0"/>
          <w:sz w:val="28"/>
          <w:szCs w:val="28"/>
        </w:rPr>
        <w:t>”</w:t>
      </w:r>
      <w:r w:rsidRPr="00B84332">
        <w:rPr>
          <w:rFonts w:ascii="仿宋_GB2312" w:eastAsia="仿宋_GB2312"/>
          <w:kern w:val="0"/>
          <w:sz w:val="28"/>
          <w:szCs w:val="28"/>
        </w:rPr>
        <w:t>？</w:t>
      </w:r>
    </w:p>
    <w:p w:rsidR="00B84332" w:rsidRPr="00B84332" w:rsidRDefault="00B84332" w:rsidP="00B84332">
      <w:pPr>
        <w:widowControl/>
        <w:shd w:val="clear" w:color="auto" w:fill="FFFFFF"/>
        <w:spacing w:line="420" w:lineRule="atLeast"/>
        <w:ind w:left="240" w:right="240" w:firstLine="0"/>
        <w:rPr>
          <w:rFonts w:ascii="仿宋_GB2312" w:eastAsia="仿宋_GB2312"/>
          <w:kern w:val="0"/>
          <w:sz w:val="28"/>
          <w:szCs w:val="28"/>
        </w:rPr>
      </w:pPr>
      <w:r w:rsidRPr="00B84332">
        <w:rPr>
          <w:rFonts w:ascii="仿宋_GB2312" w:eastAsia="仿宋_GB2312" w:hint="eastAsia"/>
          <w:kern w:val="0"/>
          <w:sz w:val="28"/>
          <w:szCs w:val="28"/>
        </w:rPr>
        <w:lastRenderedPageBreak/>
        <w:t>“决策画布”是一套辅助做决策的思维工具。</w:t>
      </w:r>
    </w:p>
    <w:p w:rsidR="00B84332" w:rsidRPr="00B84332" w:rsidRDefault="00B84332" w:rsidP="00B84332">
      <w:pPr>
        <w:widowControl/>
        <w:shd w:val="clear" w:color="auto" w:fill="FFFFFF"/>
        <w:spacing w:line="420" w:lineRule="atLeast"/>
        <w:ind w:right="240" w:firstLineChars="200" w:firstLine="560"/>
        <w:rPr>
          <w:rFonts w:ascii="仿宋_GB2312" w:eastAsia="仿宋_GB2312"/>
          <w:kern w:val="0"/>
          <w:sz w:val="28"/>
          <w:szCs w:val="28"/>
        </w:rPr>
      </w:pPr>
      <w:r w:rsidRPr="00B84332">
        <w:rPr>
          <w:rFonts w:ascii="仿宋_GB2312" w:eastAsia="仿宋_GB2312" w:hint="eastAsia"/>
          <w:kern w:val="0"/>
          <w:sz w:val="28"/>
          <w:szCs w:val="28"/>
        </w:rPr>
        <w:t>它的灵感来自于著名的“商业画布”模型。我将做决策时，需要用到的信息和思考纬度全部放在这张画布上，并且建立逻辑关联，从而帮助大家能够清晰明了地审视现状，高效做出决策。</w:t>
      </w:r>
      <w:r w:rsidRPr="00B84332">
        <w:rPr>
          <w:rFonts w:ascii="仿宋_GB2312" w:eastAsia="仿宋_GB2312"/>
          <w:noProof/>
          <w:kern w:val="0"/>
          <w:sz w:val="28"/>
          <w:szCs w:val="28"/>
        </w:rPr>
        <w:drawing>
          <wp:inline distT="0" distB="0" distL="0" distR="0">
            <wp:extent cx="5429885" cy="3394471"/>
            <wp:effectExtent l="247650" t="438150" r="227965" b="415925"/>
            <wp:docPr id="4" name="图片 4" descr="C:\Users\ADMINI~1\AppData\Local\Temp\WeChat Files\cf84b71b32c842a391b24bc492bf2a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cf84b71b32c842a391b24bc492bf2a6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29885" cy="3394471"/>
                    </a:xfrm>
                    <a:prstGeom prst="rect">
                      <a:avLst/>
                    </a:prstGeom>
                    <a:noFill/>
                    <a:ln>
                      <a:noFill/>
                    </a:ln>
                  </pic:spPr>
                </pic:pic>
              </a:graphicData>
            </a:graphic>
          </wp:inline>
        </w:drawing>
      </w:r>
    </w:p>
    <w:p w:rsidR="005E56FA" w:rsidRPr="005E56FA" w:rsidRDefault="005E56FA" w:rsidP="005E56FA">
      <w:pPr>
        <w:widowControl/>
        <w:shd w:val="clear" w:color="auto" w:fill="FFFFFF"/>
        <w:spacing w:line="420" w:lineRule="atLeast"/>
        <w:ind w:right="240"/>
        <w:rPr>
          <w:rFonts w:ascii="仿宋_GB2312" w:eastAsia="仿宋_GB2312"/>
          <w:kern w:val="0"/>
          <w:sz w:val="28"/>
          <w:szCs w:val="28"/>
        </w:rPr>
      </w:pPr>
      <w:r w:rsidRPr="005E56FA">
        <w:rPr>
          <w:rFonts w:ascii="仿宋_GB2312" w:eastAsia="仿宋_GB2312" w:hint="eastAsia"/>
          <w:kern w:val="0"/>
          <w:sz w:val="28"/>
          <w:szCs w:val="28"/>
        </w:rPr>
        <w:t>这个模型是我原创，接下来我会详细介绍决策画布的每一个部分，以及如何使用它。</w:t>
      </w:r>
    </w:p>
    <w:p w:rsidR="005E56FA" w:rsidRPr="005E56FA" w:rsidRDefault="005E56FA" w:rsidP="005E56FA">
      <w:pPr>
        <w:widowControl/>
        <w:spacing w:line="240" w:lineRule="auto"/>
        <w:ind w:firstLine="0"/>
        <w:jc w:val="left"/>
        <w:rPr>
          <w:rFonts w:ascii="仿宋_GB2312" w:eastAsia="仿宋_GB2312"/>
          <w:kern w:val="0"/>
          <w:sz w:val="28"/>
          <w:szCs w:val="28"/>
        </w:rPr>
      </w:pPr>
      <w:r w:rsidRPr="005E56FA">
        <w:rPr>
          <w:rFonts w:ascii="仿宋_GB2312" w:eastAsia="仿宋_GB2312"/>
          <w:kern w:val="0"/>
          <w:sz w:val="28"/>
          <w:szCs w:val="28"/>
        </w:rPr>
        <w:t>如何使用</w:t>
      </w:r>
      <w:r w:rsidRPr="005E56FA">
        <w:rPr>
          <w:rFonts w:ascii="仿宋_GB2312" w:eastAsia="仿宋_GB2312"/>
          <w:kern w:val="0"/>
          <w:sz w:val="28"/>
          <w:szCs w:val="28"/>
        </w:rPr>
        <w:t>“</w:t>
      </w:r>
      <w:r w:rsidRPr="005E56FA">
        <w:rPr>
          <w:rFonts w:ascii="仿宋_GB2312" w:eastAsia="仿宋_GB2312"/>
          <w:kern w:val="0"/>
          <w:sz w:val="28"/>
          <w:szCs w:val="28"/>
        </w:rPr>
        <w:t>决策画布</w:t>
      </w:r>
      <w:r w:rsidRPr="005E56FA">
        <w:rPr>
          <w:rFonts w:ascii="仿宋_GB2312" w:eastAsia="仿宋_GB2312"/>
          <w:kern w:val="0"/>
          <w:sz w:val="28"/>
          <w:szCs w:val="28"/>
        </w:rPr>
        <w:t>”</w:t>
      </w:r>
      <w:r w:rsidRPr="005E56FA">
        <w:rPr>
          <w:rFonts w:ascii="仿宋_GB2312" w:eastAsia="仿宋_GB2312"/>
          <w:kern w:val="0"/>
          <w:sz w:val="28"/>
          <w:szCs w:val="28"/>
        </w:rPr>
        <w:t>？</w:t>
      </w:r>
    </w:p>
    <w:p w:rsidR="005E56FA" w:rsidRDefault="005E56FA" w:rsidP="005E56FA">
      <w:pPr>
        <w:widowControl/>
        <w:shd w:val="clear" w:color="auto" w:fill="FFFFFF"/>
        <w:spacing w:line="420" w:lineRule="atLeast"/>
        <w:ind w:left="240" w:right="240" w:firstLine="0"/>
        <w:jc w:val="center"/>
        <w:rPr>
          <w:rFonts w:ascii="仿宋_GB2312" w:eastAsia="仿宋_GB2312"/>
          <w:kern w:val="0"/>
          <w:sz w:val="28"/>
          <w:szCs w:val="28"/>
        </w:rPr>
      </w:pPr>
      <w:r w:rsidRPr="005E56FA">
        <w:rPr>
          <w:rFonts w:ascii="仿宋_GB2312" w:eastAsia="仿宋_GB2312" w:hint="eastAsia"/>
          <w:kern w:val="0"/>
          <w:sz w:val="28"/>
          <w:szCs w:val="28"/>
        </w:rPr>
        <w:t> </w:t>
      </w:r>
      <w:r w:rsidRPr="005E56FA">
        <w:rPr>
          <w:rFonts w:ascii="仿宋_GB2312" w:eastAsia="仿宋_GB2312" w:hint="eastAsia"/>
          <w:kern w:val="0"/>
          <w:sz w:val="28"/>
          <w:szCs w:val="28"/>
        </w:rPr>
        <w:t>决策画布一共分为7个板块。分别是：困境，目标，冲突，选择，</w:t>
      </w:r>
    </w:p>
    <w:p w:rsidR="005E56FA" w:rsidRPr="005E56FA" w:rsidRDefault="005E56FA" w:rsidP="005E56FA">
      <w:pPr>
        <w:widowControl/>
        <w:shd w:val="clear" w:color="auto" w:fill="FFFFFF"/>
        <w:spacing w:line="420" w:lineRule="atLeast"/>
        <w:ind w:left="240" w:right="240" w:firstLine="0"/>
        <w:jc w:val="center"/>
        <w:rPr>
          <w:rFonts w:ascii="仿宋_GB2312" w:eastAsia="仿宋_GB2312"/>
          <w:kern w:val="0"/>
          <w:sz w:val="28"/>
          <w:szCs w:val="28"/>
        </w:rPr>
      </w:pPr>
      <w:r w:rsidRPr="005E56FA">
        <w:rPr>
          <w:rFonts w:ascii="仿宋_GB2312" w:eastAsia="仿宋_GB2312" w:hint="eastAsia"/>
          <w:kern w:val="0"/>
          <w:sz w:val="28"/>
          <w:szCs w:val="28"/>
        </w:rPr>
        <w:t>机会成本，优先级打分，计划。</w:t>
      </w:r>
    </w:p>
    <w:p w:rsidR="005E56FA" w:rsidRPr="005E56FA" w:rsidRDefault="005E56FA" w:rsidP="005E56FA">
      <w:pPr>
        <w:widowControl/>
        <w:shd w:val="clear" w:color="auto" w:fill="FFFFFF"/>
        <w:spacing w:line="420" w:lineRule="atLeast"/>
        <w:ind w:left="240" w:right="240" w:firstLine="0"/>
        <w:rPr>
          <w:rFonts w:ascii="仿宋_GB2312" w:eastAsia="仿宋_GB2312"/>
          <w:kern w:val="0"/>
          <w:sz w:val="28"/>
          <w:szCs w:val="28"/>
        </w:rPr>
      </w:pPr>
      <w:r w:rsidRPr="005E56FA">
        <w:rPr>
          <w:rFonts w:ascii="仿宋_GB2312" w:eastAsia="仿宋_GB2312" w:hint="eastAsia"/>
          <w:kern w:val="0"/>
          <w:sz w:val="28"/>
          <w:szCs w:val="28"/>
        </w:rPr>
        <w:t> </w:t>
      </w:r>
    </w:p>
    <w:p w:rsidR="005E56FA" w:rsidRPr="005E56FA" w:rsidRDefault="005E56FA" w:rsidP="005E56FA">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lastRenderedPageBreak/>
        <w:t>为了方便大家理解，下面我用一位读者的问题来举例，详细解释如何使用“决策画布”。</w:t>
      </w:r>
    </w:p>
    <w:p w:rsidR="005E56FA" w:rsidRPr="005E56FA" w:rsidRDefault="005E56FA" w:rsidP="005E56FA">
      <w:pPr>
        <w:widowControl/>
        <w:shd w:val="clear" w:color="auto" w:fill="FFFFFF"/>
        <w:spacing w:line="420" w:lineRule="atLeast"/>
        <w:ind w:left="240" w:right="240" w:firstLine="0"/>
        <w:rPr>
          <w:rFonts w:ascii="仿宋_GB2312" w:eastAsia="仿宋_GB2312"/>
          <w:kern w:val="0"/>
          <w:sz w:val="28"/>
          <w:szCs w:val="28"/>
        </w:rPr>
      </w:pPr>
      <w:r w:rsidRPr="005E56FA">
        <w:rPr>
          <w:rFonts w:ascii="仿宋_GB2312" w:eastAsia="仿宋_GB2312" w:hint="eastAsia"/>
          <w:kern w:val="0"/>
          <w:sz w:val="28"/>
          <w:szCs w:val="28"/>
        </w:rPr>
        <w:t> </w:t>
      </w:r>
      <w:r w:rsidRPr="005E56FA">
        <w:rPr>
          <w:rFonts w:ascii="仿宋_GB2312" w:eastAsia="仿宋_GB2312" w:hint="eastAsia"/>
          <w:kern w:val="0"/>
          <w:sz w:val="28"/>
          <w:szCs w:val="28"/>
        </w:rPr>
        <w:t>以下是这位读者给我发来的问题：</w:t>
      </w:r>
    </w:p>
    <w:p w:rsidR="005E56FA" w:rsidRDefault="005E56FA" w:rsidP="005E56FA">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我在大公司呆了4年，福利很好，也受到领导器重。但感觉工作内容繁琐，后期成长也没有很多，同时自己厌倦了同事之间的人际关系。现在我收到了一个小公司的offer，工资水平和现在差不多，但福利比现在公司差很多。小公司的领导很有诚意，工作方面能成长的地方也更多。可后来原公司领导找到我，希望我能考虑回去，并承诺以后遇到的项目也会是行业内更前沿的项目。现在，我应该如何做决策？</w:t>
      </w:r>
    </w:p>
    <w:p w:rsidR="005E56FA" w:rsidRDefault="005E56FA" w:rsidP="005E56FA">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简单来说，这是一个“留在原公司还是去新公司？”的二选一问题。接下来我就用决策画布模型来进行分析。</w:t>
      </w:r>
    </w:p>
    <w:p w:rsidR="005E56FA" w:rsidRDefault="005E56FA" w:rsidP="005E56FA">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1.困境</w:t>
      </w:r>
    </w:p>
    <w:p w:rsidR="005E56FA" w:rsidRPr="005E56FA" w:rsidRDefault="005E56FA" w:rsidP="005E56FA">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所谓困境，就是做决策时的场景范围。这里面包括背景信息，与决策有关的人员，以及你所面临的具体问题。</w:t>
      </w:r>
    </w:p>
    <w:p w:rsidR="00D87117" w:rsidRDefault="005E56FA" w:rsidP="00D87117">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为什么要先框定困境范围？因为这能避免你后面被无关的信息所困扰。很多时候我们做决策分析时，起点都在正轨上，可随着后期信息量的增多，思路很容易被带到别的领域去，发生思维“脱轨”的情况。而这，是导致思维无用功的一大因素。</w:t>
      </w:r>
    </w:p>
    <w:p w:rsidR="005E56FA" w:rsidRPr="005E56FA" w:rsidRDefault="005E56FA" w:rsidP="00D87117">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t>以上面的事例来讲，困境的场景范围很清楚，这是一道围绕在原公司和新公司之间的职业生涯选择题。原公司的老板和新公司的老板就是与决策直接相关的人。</w:t>
      </w:r>
    </w:p>
    <w:p w:rsidR="009D6B05" w:rsidRPr="005E56FA" w:rsidRDefault="005E56FA" w:rsidP="009D6B05">
      <w:pPr>
        <w:widowControl/>
        <w:shd w:val="clear" w:color="auto" w:fill="FFFFFF"/>
        <w:spacing w:line="420" w:lineRule="atLeast"/>
        <w:ind w:right="240" w:firstLineChars="200" w:firstLine="560"/>
        <w:rPr>
          <w:rFonts w:ascii="仿宋_GB2312" w:eastAsia="仿宋_GB2312"/>
          <w:kern w:val="0"/>
          <w:sz w:val="28"/>
          <w:szCs w:val="28"/>
        </w:rPr>
      </w:pPr>
      <w:r w:rsidRPr="005E56FA">
        <w:rPr>
          <w:rFonts w:ascii="仿宋_GB2312" w:eastAsia="仿宋_GB2312" w:hint="eastAsia"/>
          <w:kern w:val="0"/>
          <w:sz w:val="28"/>
          <w:szCs w:val="28"/>
        </w:rPr>
        <w:lastRenderedPageBreak/>
        <w:t>所以在后面思考时，就不要变成“我该不该改行？”，“我是不是要去国外读个书？”，“我考个公务员如何？”，这些都是思维脱轨。</w:t>
      </w:r>
      <w:r w:rsidR="009D6B05" w:rsidRPr="009D6B05">
        <w:rPr>
          <w:rFonts w:ascii="仿宋_GB2312" w:eastAsia="仿宋_GB2312"/>
          <w:noProof/>
          <w:kern w:val="0"/>
          <w:sz w:val="28"/>
          <w:szCs w:val="28"/>
        </w:rPr>
        <w:drawing>
          <wp:inline distT="0" distB="0" distL="0" distR="0">
            <wp:extent cx="5429885" cy="3060959"/>
            <wp:effectExtent l="0" t="0" r="0" b="0"/>
            <wp:docPr id="6" name="图片 6" descr="C:\Users\ADMINI~1\AppData\Local\Temp\WeChat Files\93fd91056c90487d5194b3786fa5b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93fd91056c90487d5194b3786fa5b77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29885" cy="3060959"/>
                    </a:xfrm>
                    <a:prstGeom prst="rect">
                      <a:avLst/>
                    </a:prstGeom>
                    <a:noFill/>
                    <a:ln>
                      <a:noFill/>
                    </a:ln>
                  </pic:spPr>
                </pic:pic>
              </a:graphicData>
            </a:graphic>
          </wp:inline>
        </w:drawing>
      </w:r>
    </w:p>
    <w:p w:rsidR="009C5AE7" w:rsidRPr="009C5AE7" w:rsidRDefault="009C5AE7" w:rsidP="009C5AE7">
      <w:pPr>
        <w:widowControl/>
        <w:shd w:val="clear" w:color="auto" w:fill="FFFFFF"/>
        <w:spacing w:line="420" w:lineRule="atLeast"/>
        <w:ind w:right="240" w:firstLineChars="200" w:firstLine="560"/>
        <w:rPr>
          <w:rFonts w:ascii="仿宋_GB2312" w:eastAsia="仿宋_GB2312"/>
          <w:kern w:val="0"/>
          <w:sz w:val="28"/>
          <w:szCs w:val="28"/>
        </w:rPr>
      </w:pPr>
      <w:r w:rsidRPr="009C5AE7">
        <w:rPr>
          <w:rFonts w:ascii="仿宋_GB2312" w:eastAsia="仿宋_GB2312" w:hint="eastAsia"/>
          <w:kern w:val="0"/>
          <w:sz w:val="28"/>
          <w:szCs w:val="28"/>
        </w:rPr>
        <w:t>2.目标</w:t>
      </w:r>
    </w:p>
    <w:p w:rsidR="009C5AE7" w:rsidRPr="009C5AE7" w:rsidRDefault="009C5AE7" w:rsidP="009C5AE7">
      <w:pPr>
        <w:widowControl/>
        <w:shd w:val="clear" w:color="auto" w:fill="FFFFFF"/>
        <w:spacing w:line="420" w:lineRule="atLeast"/>
        <w:ind w:right="240" w:firstLineChars="200" w:firstLine="560"/>
        <w:rPr>
          <w:rFonts w:ascii="仿宋_GB2312" w:eastAsia="仿宋_GB2312"/>
          <w:kern w:val="0"/>
          <w:sz w:val="28"/>
          <w:szCs w:val="28"/>
        </w:rPr>
      </w:pPr>
      <w:r w:rsidRPr="009C5AE7">
        <w:rPr>
          <w:rFonts w:ascii="仿宋_GB2312" w:eastAsia="仿宋_GB2312" w:hint="eastAsia"/>
          <w:kern w:val="0"/>
          <w:sz w:val="28"/>
          <w:szCs w:val="28"/>
        </w:rPr>
        <w:t>你希望自己做出的决策，最后达到什么结果。用一句话概括出来，就是你的目标。</w:t>
      </w:r>
    </w:p>
    <w:p w:rsidR="009C5AE7" w:rsidRPr="009C5AE7" w:rsidRDefault="009C5AE7" w:rsidP="009C5AE7">
      <w:pPr>
        <w:widowControl/>
        <w:shd w:val="clear" w:color="auto" w:fill="FFFFFF"/>
        <w:spacing w:line="420" w:lineRule="atLeast"/>
        <w:ind w:right="240" w:firstLineChars="200" w:firstLine="560"/>
        <w:rPr>
          <w:rFonts w:ascii="仿宋_GB2312" w:eastAsia="仿宋_GB2312"/>
          <w:kern w:val="0"/>
          <w:sz w:val="28"/>
          <w:szCs w:val="28"/>
        </w:rPr>
      </w:pPr>
      <w:r w:rsidRPr="009C5AE7">
        <w:rPr>
          <w:rFonts w:ascii="仿宋_GB2312" w:eastAsia="仿宋_GB2312" w:hint="eastAsia"/>
          <w:kern w:val="0"/>
          <w:sz w:val="28"/>
          <w:szCs w:val="28"/>
        </w:rPr>
        <w:t>任何一项决策，都有一个核心目标。它是开启你思考如何做决策的关键动机。在上面这个例子中，这位读者在只言片语中其实提到了自己的目标，例如“后期成长”，“行业内更前沿的项目”等等，只是还没有那么明确。</w:t>
      </w:r>
    </w:p>
    <w:p w:rsidR="009C5AE7" w:rsidRDefault="009C5AE7" w:rsidP="009C5AE7">
      <w:pPr>
        <w:widowControl/>
        <w:shd w:val="clear" w:color="auto" w:fill="FFFFFF"/>
        <w:spacing w:line="420" w:lineRule="atLeast"/>
        <w:ind w:right="240" w:firstLineChars="200" w:firstLine="560"/>
        <w:rPr>
          <w:rFonts w:ascii="仿宋_GB2312" w:eastAsia="仿宋_GB2312"/>
          <w:kern w:val="0"/>
          <w:sz w:val="28"/>
          <w:szCs w:val="28"/>
        </w:rPr>
      </w:pPr>
      <w:r w:rsidRPr="009C5AE7">
        <w:rPr>
          <w:rFonts w:ascii="仿宋_GB2312" w:eastAsia="仿宋_GB2312" w:hint="eastAsia"/>
          <w:kern w:val="0"/>
          <w:sz w:val="28"/>
          <w:szCs w:val="28"/>
        </w:rPr>
        <w:t>这时需要做的，是抽离出关键字词，重新组织语言，清晰描述目标。这么做的好处，是帮助我们集中注意力。围绕目标再来审视对应决策，会更加一目了然。</w:t>
      </w:r>
    </w:p>
    <w:p w:rsidR="00454D8A" w:rsidRPr="00454D8A" w:rsidRDefault="009C5AE7" w:rsidP="00454D8A">
      <w:pPr>
        <w:widowControl/>
        <w:shd w:val="clear" w:color="auto" w:fill="FFFFFF"/>
        <w:spacing w:line="420" w:lineRule="atLeast"/>
        <w:ind w:right="240" w:firstLineChars="200" w:firstLine="560"/>
        <w:rPr>
          <w:rStyle w:val="blueheading1"/>
          <w:rFonts w:ascii="仿宋_GB2312" w:eastAsia="仿宋_GB2312"/>
          <w:b w:val="0"/>
          <w:bCs w:val="0"/>
          <w:color w:val="000000"/>
          <w:kern w:val="0"/>
          <w:sz w:val="28"/>
          <w:szCs w:val="28"/>
        </w:rPr>
      </w:pPr>
      <w:r w:rsidRPr="009C5AE7">
        <w:rPr>
          <w:rFonts w:ascii="仿宋_GB2312" w:eastAsia="仿宋_GB2312" w:hint="eastAsia"/>
          <w:kern w:val="0"/>
          <w:sz w:val="28"/>
          <w:szCs w:val="28"/>
        </w:rPr>
        <w:t>因此，我将这位读者的目标概括为下面一句话：实现个人工作经验的持续丰富和成长。</w:t>
      </w:r>
    </w:p>
    <w:p w:rsidR="00154E75" w:rsidRPr="00636BDB" w:rsidRDefault="00154E75" w:rsidP="00636BDB">
      <w:pPr>
        <w:rPr>
          <w:rStyle w:val="blueheading1"/>
        </w:rPr>
      </w:pPr>
    </w:p>
    <w:p w:rsidR="00636BDB" w:rsidRPr="00636BDB" w:rsidRDefault="00636BDB" w:rsidP="00636BDB">
      <w:pPr>
        <w:rPr>
          <w:rStyle w:val="blueheading1"/>
        </w:rPr>
      </w:pPr>
    </w:p>
    <w:p w:rsidR="00636BDB" w:rsidRPr="00636BDB" w:rsidRDefault="00636BDB" w:rsidP="00636BDB">
      <w:pPr>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32" w:name="_Toc512413492"/>
      <w:r>
        <w:rPr>
          <w:rFonts w:hint="eastAsia"/>
          <w:color w:val="FFFFFF" w:themeColor="background1"/>
          <w:kern w:val="0"/>
          <w:sz w:val="18"/>
          <w:szCs w:val="18"/>
        </w:rPr>
        <w:t>第七部分、会展资讯</w:t>
      </w:r>
      <w:bookmarkEnd w:id="32"/>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454D8A" w:rsidRDefault="00454D8A" w:rsidP="00C676EC">
      <w:pPr>
        <w:ind w:firstLine="0"/>
      </w:pPr>
    </w:p>
    <w:p w:rsidR="00454D8A" w:rsidRDefault="00454D8A" w:rsidP="00C676EC">
      <w:pPr>
        <w:ind w:firstLine="0"/>
      </w:pPr>
    </w:p>
    <w:p w:rsidR="00454D8A" w:rsidRDefault="00454D8A" w:rsidP="00454D8A">
      <w:pPr>
        <w:pStyle w:val="2"/>
      </w:pPr>
      <w:r>
        <w:rPr>
          <w:rFonts w:hint="eastAsia"/>
        </w:rPr>
        <w:lastRenderedPageBreak/>
        <w:t>（一</w:t>
      </w:r>
      <w:r>
        <w:t>）</w:t>
      </w:r>
      <w:r w:rsidRPr="00454D8A">
        <w:rPr>
          <w:rFonts w:hint="eastAsia"/>
        </w:rPr>
        <w:t>江创新论坛•政策论坛前瞻：融合创新时代，科技创新政策如何呼应？</w:t>
      </w:r>
    </w:p>
    <w:p w:rsidR="00185829" w:rsidRPr="00454D8A" w:rsidRDefault="00F32ED3"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来自</w:t>
      </w:r>
      <w:r w:rsidR="00185829" w:rsidRPr="00454D8A">
        <w:rPr>
          <w:rFonts w:ascii="仿宋_GB2312" w:eastAsia="仿宋_GB2312" w:hint="eastAsia"/>
          <w:kern w:val="0"/>
          <w:sz w:val="28"/>
          <w:szCs w:val="28"/>
        </w:rPr>
        <w:t>：</w:t>
      </w:r>
      <w:r w:rsidR="00454D8A" w:rsidRPr="00454D8A">
        <w:rPr>
          <w:rFonts w:ascii="仿宋_GB2312" w:eastAsia="仿宋_GB2312" w:hint="eastAsia"/>
          <w:kern w:val="0"/>
          <w:sz w:val="28"/>
          <w:szCs w:val="28"/>
        </w:rPr>
        <w:t>快咨询</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2018浦江创新论坛以“新时代创新发展与供给侧结构性改革”为主题，将于10月29日—11月1日在上海召开。10月31日上午，以“促进融合的创新政策”为主题的浦江创新论坛•政策论坛将在上海东郊宾馆举行。本届专题论坛立足全球经济和创新周期变化，探讨新一轮科技革命与产业变革的规律与趋势，及其对科技创新政策的需求和影响；结合对数字经济、平台经济、共享经济、智能经济等新经济形态的观察，探讨适应新技术与新商业模式有效融合的政策理念、政策重点和治理模式。</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中国科学技术发展战略研究院产业所所长陈志表示，当今世界，新一轮科技革命和产业变革呈现多领域、跨学科、群体性突破新态势，互联网+、大数据和智能技术等新元素在经济中的作用日益凸显，正在向经济社会各领域广泛深入渗透，技术更迭加快，业态多元化、产业融合化、组织网络化成为必然趋势。近10年来，融合成为经济和产业发展的重要特点。从宏观面看，表现为产业的融合，以及背后国家或者区域创新系统的协调与融合。从微观层面看，是企业等创新主体围绕着价值的创造，展开价值链的重整、延伸、重构与新生。从底层看，则是技术融合，表现为新产品、新服务的产生。</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因此，一个国家或地区的科技创新政策要呼应这三个层面的融合，找准这三个层面融合的障碍与痛点。例如在微观层面，既需要关</w:t>
      </w:r>
      <w:r w:rsidRPr="00454D8A">
        <w:rPr>
          <w:rFonts w:ascii="仿宋_GB2312" w:eastAsia="仿宋_GB2312" w:hint="eastAsia"/>
          <w:kern w:val="0"/>
          <w:sz w:val="28"/>
          <w:szCs w:val="28"/>
        </w:rPr>
        <w:lastRenderedPageBreak/>
        <w:t>注基础技术、共性技术的投入与供给，也要关注各类技术的集成与应用；还要引导企业围绕价值链结成利益共享、风险共担的各类“中间组织”，完善产业创新生态，形成新兴产业的整体竞争力。在宏观层面，则要打破产业进入、退出的种种壁垒，以超越以往一般意义上的产业竞争与规制原则，为新产品、新业态开辟空间；同时，要针对融合的新业态带来的诸多传统和非传统规制问题进行引导与规范。</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近年来，我国围绕着国家创新体系建设、科技体制改革、科研管理等多个方面出台了一系列科技政策，其中推进融合创新、协同创新是重点。陈志解释说，促进“融通”是这些科技创新政策的核心特点和目的。</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一是更加关注知识的交叉融合。例如今年1月颁布的《国务院关于全面加强基础科学研究的若干意见》，提出“鼓励开展跨学科研究，促进自然科学、人文社会科学等不同学科之间的交叉融合”“基础研究与应用研究融通”等举措，目前已有后续多项具体政策落实。</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二是更加关注创新体系与创新链的融通。这是近年科技创新政策的核心所在。《国家创新驱动发展战略纲要》强调了构建国家创新体系这一重大任务，提出“要建设各类创新主体协同互动和创新要素顺畅流动、高效配置的生态系统，形成创新驱动发展的实践载体、制度安排和环境保障”。后续的多项政策，例如中央财政科技计划（基金、专项等）改革、国家重大科技专项的组织实施方式创新，都瞄准了促进创新体系的融通、实现科技与经济结合这一重大目标。</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lastRenderedPageBreak/>
        <w:t>三是更加关注产业链与价值链的融合。这在各个区域特别是发达地区的科技创新政策中，体现得尤为明显，例如北京出台了10个高精尖产业指导意见，具体落实的种种举措都充分体现出围绕产业链和价值链，促进新技术、新业态融合这一中心思想。</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正在建设具有全球影响力的科技创新中心的上海，地处我国经济最发达的长三角地区，市场活力占优。如何让上海成长为全球创新网络中的重要枢纽？在陈志看来，还需要在以下四个方面进行改革和突破。一是突破创新领域的界限，要力图产生更多世界级的科研成果；二是突破地域的限制，将长三角协同创新和开放创新进行到底；三是突破体制的约束，将以张江实验室为代表的创新载体建设成代表中国的国际一流战略科技力量；四是继续突破政策的障碍，围绕科技成果的创新、流动与转化，科技英才的汇聚等重要议题，深入推进改革，营造更加优良的创新生态。</w:t>
      </w:r>
    </w:p>
    <w:p w:rsidR="00454D8A" w:rsidRPr="00454D8A" w:rsidRDefault="00454D8A" w:rsidP="00454D8A">
      <w:pPr>
        <w:widowControl/>
        <w:shd w:val="clear" w:color="auto" w:fill="FFFFFF"/>
        <w:spacing w:line="420" w:lineRule="atLeast"/>
        <w:ind w:right="240" w:firstLineChars="200" w:firstLine="560"/>
        <w:rPr>
          <w:rFonts w:ascii="仿宋_GB2312" w:eastAsia="仿宋_GB2312"/>
          <w:kern w:val="0"/>
          <w:sz w:val="28"/>
          <w:szCs w:val="28"/>
        </w:rPr>
      </w:pPr>
      <w:r w:rsidRPr="00454D8A">
        <w:rPr>
          <w:rFonts w:ascii="仿宋_GB2312" w:eastAsia="仿宋_GB2312" w:hint="eastAsia"/>
          <w:kern w:val="0"/>
          <w:sz w:val="28"/>
          <w:szCs w:val="28"/>
        </w:rPr>
        <w:t>值得一提的是，本届论坛邀请到爱尔兰科克市议会首席执行官Ann Doherty作为演讲嘉宾。科克是爱尔兰第二大城市，在生物技术、信息技术等领域有独特优势，与上海市的优势领域多有重合。Doherty的演讲有望给上海相关产业发展带来新的思路，以及更多的合作机会。</w:t>
      </w:r>
    </w:p>
    <w:p w:rsidR="00454D8A" w:rsidRDefault="00454D8A" w:rsidP="000029D7">
      <w:pPr>
        <w:ind w:firstLine="0"/>
        <w:rPr>
          <w:rFonts w:ascii="仿宋_GB2312" w:eastAsia="仿宋_GB2312"/>
          <w:b/>
          <w:color w:val="auto"/>
          <w:sz w:val="28"/>
          <w:szCs w:val="28"/>
        </w:rPr>
      </w:pPr>
    </w:p>
    <w:p w:rsidR="000E1BBF" w:rsidRPr="00A804DB" w:rsidRDefault="000E1BBF" w:rsidP="0054757A">
      <w:pPr>
        <w:ind w:firstLineChars="1250" w:firstLine="3502"/>
        <w:rPr>
          <w:rFonts w:ascii="仿宋_GB2312" w:eastAsia="仿宋_GB2312"/>
          <w:b/>
          <w:color w:val="auto"/>
          <w:sz w:val="28"/>
          <w:szCs w:val="28"/>
        </w:rPr>
      </w:pPr>
      <w:r w:rsidRPr="00A804DB">
        <w:rPr>
          <w:rFonts w:ascii="仿宋_GB2312" w:eastAsia="仿宋_GB2312" w:hint="eastAsia"/>
          <w:b/>
          <w:color w:val="auto"/>
          <w:sz w:val="28"/>
          <w:szCs w:val="28"/>
        </w:rPr>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w:t>
      </w:r>
      <w:r w:rsidRPr="00A804DB">
        <w:rPr>
          <w:rFonts w:ascii="仿宋_GB2312" w:eastAsia="仿宋_GB2312" w:cs="宋体" w:hint="eastAsia"/>
          <w:color w:val="auto"/>
          <w:sz w:val="28"/>
          <w:szCs w:val="28"/>
        </w:rPr>
        <w:lastRenderedPageBreak/>
        <w:t>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0029D7">
        <w:rPr>
          <w:rFonts w:ascii="仿宋_GB2312" w:eastAsia="仿宋_GB2312" w:hAnsi="仿宋_GB2312" w:cs="仿宋_GB2312" w:hint="eastAsia"/>
          <w:b/>
          <w:sz w:val="32"/>
          <w:szCs w:val="32"/>
        </w:rPr>
        <w:t>九</w:t>
      </w:r>
      <w:r w:rsidR="00E079B1">
        <w:rPr>
          <w:rFonts w:ascii="仿宋_GB2312" w:eastAsia="仿宋_GB2312" w:hAnsi="仿宋_GB2312" w:cs="仿宋_GB2312" w:hint="eastAsia"/>
          <w:b/>
          <w:sz w:val="32"/>
          <w:szCs w:val="32"/>
        </w:rPr>
        <w:t>月</w:t>
      </w:r>
      <w:r w:rsidR="00441AA3">
        <w:rPr>
          <w:rFonts w:ascii="仿宋_GB2312" w:eastAsia="仿宋_GB2312" w:hAnsi="仿宋_GB2312" w:cs="仿宋_GB2312" w:hint="eastAsia"/>
          <w:b/>
          <w:sz w:val="32"/>
          <w:szCs w:val="32"/>
        </w:rPr>
        <w:t>十六</w:t>
      </w:r>
      <w:r w:rsidR="00F32ED3">
        <w:rPr>
          <w:rFonts w:ascii="仿宋_GB2312" w:eastAsia="仿宋_GB2312" w:hAnsi="仿宋_GB2312" w:cs="仿宋_GB2312" w:hint="eastAsia"/>
          <w:b/>
          <w:sz w:val="32"/>
          <w:szCs w:val="32"/>
        </w:rPr>
        <w:t>日</w:t>
      </w:r>
    </w:p>
    <w:sectPr w:rsidR="00E0103E" w:rsidSect="00E0103E">
      <w:headerReference w:type="default" r:id="rId17"/>
      <w:footerReference w:type="default" r:id="rId18"/>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C8A" w:rsidRDefault="004F0C8A" w:rsidP="00100A20">
      <w:pPr>
        <w:ind w:left="120" w:firstLine="220"/>
      </w:pPr>
      <w:r>
        <w:separator/>
      </w:r>
    </w:p>
  </w:endnote>
  <w:endnote w:type="continuationSeparator" w:id="0">
    <w:p w:rsidR="004F0C8A" w:rsidRDefault="004F0C8A"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 w:nam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255" w:rsidRDefault="004F0C8A"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CD3255" w:rsidRDefault="00CD3255"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703675">
                  <w:rPr>
                    <w:rStyle w:val="af2"/>
                    <w:noProof/>
                    <w:sz w:val="18"/>
                    <w:szCs w:val="18"/>
                  </w:rPr>
                  <w:t>2</w:t>
                </w:r>
                <w:r>
                  <w:rPr>
                    <w:rStyle w:val="af2"/>
                    <w:sz w:val="18"/>
                    <w:szCs w:val="18"/>
                  </w:rPr>
                  <w:fldChar w:fldCharType="end"/>
                </w:r>
              </w:p>
            </w:txbxContent>
          </v:textbox>
        </v:shape>
      </w:pict>
    </w:r>
    <w:r w:rsidR="00CD3255">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C8A" w:rsidRDefault="004F0C8A" w:rsidP="00100A20">
      <w:pPr>
        <w:ind w:left="120" w:firstLine="220"/>
      </w:pPr>
      <w:r>
        <w:separator/>
      </w:r>
    </w:p>
  </w:footnote>
  <w:footnote w:type="continuationSeparator" w:id="0">
    <w:p w:rsidR="004F0C8A" w:rsidRDefault="004F0C8A"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255" w:rsidRDefault="00CD3255"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4"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7"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8EDCA1E"/>
    <w:multiLevelType w:val="singleLevel"/>
    <w:tmpl w:val="58EDCA1E"/>
    <w:lvl w:ilvl="0">
      <w:start w:val="2"/>
      <w:numFmt w:val="decimal"/>
      <w:suff w:val="nothing"/>
      <w:lvlText w:val="%1."/>
      <w:lvlJc w:val="left"/>
    </w:lvl>
  </w:abstractNum>
  <w:abstractNum w:abstractNumId="10"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1"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9"/>
  </w:num>
  <w:num w:numId="3">
    <w:abstractNumId w:val="7"/>
  </w:num>
  <w:num w:numId="4">
    <w:abstractNumId w:val="4"/>
  </w:num>
  <w:num w:numId="5">
    <w:abstractNumId w:val="2"/>
  </w:num>
  <w:num w:numId="6">
    <w:abstractNumId w:val="0"/>
  </w:num>
  <w:num w:numId="7">
    <w:abstractNumId w:val="11"/>
  </w:num>
  <w:num w:numId="8">
    <w:abstractNumId w:val="6"/>
  </w:num>
  <w:num w:numId="9">
    <w:abstractNumId w:val="10"/>
  </w:num>
  <w:num w:numId="10">
    <w:abstractNumId w:val="3"/>
  </w:num>
  <w:num w:numId="11">
    <w:abstractNumId w:val="5"/>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853"/>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4D8A"/>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AA5"/>
    <w:rsid w:val="00A55816"/>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769"/>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63EE6414"/>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gif"/><Relationship Id="rId15" Type="http://schemas.openxmlformats.org/officeDocument/2006/relationships/image" Target="media/image6.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eibo.com/yibinfab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B099D1-CD1E-4F78-B097-2C4D7A285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636</TotalTime>
  <Pages>47</Pages>
  <Words>3118</Words>
  <Characters>17778</Characters>
  <Application>Microsoft Office Word</Application>
  <DocSecurity>0</DocSecurity>
  <Lines>148</Lines>
  <Paragraphs>41</Paragraphs>
  <ScaleCrop>false</ScaleCrop>
  <Company>Microsoft</Company>
  <LinksUpToDate>false</LinksUpToDate>
  <CharactersWithSpaces>20855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56</cp:revision>
  <cp:lastPrinted>2018-03-28T03:09:00Z</cp:lastPrinted>
  <dcterms:created xsi:type="dcterms:W3CDTF">2018-04-24T03:17:00Z</dcterms:created>
  <dcterms:modified xsi:type="dcterms:W3CDTF">2018-09-12T01:35:00Z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