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r>
        <w:rPr>
          <w:b/>
          <w:bCs/>
          <w:noProof/>
        </w:rPr>
        <w:drawing>
          <wp:anchor distT="0" distB="0" distL="114300" distR="114300" simplePos="0" relativeHeight="251659776" behindDoc="0" locked="0" layoutInCell="1" allowOverlap="1">
            <wp:simplePos x="0" y="0"/>
            <wp:positionH relativeFrom="column">
              <wp:posOffset>-1141095</wp:posOffset>
            </wp:positionH>
            <wp:positionV relativeFrom="paragraph">
              <wp:posOffset>-873125</wp:posOffset>
            </wp:positionV>
            <wp:extent cx="7668895" cy="10643235"/>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8895" cy="106432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71B21" w:rsidRDefault="00671B21" w:rsidP="00671B21">
      <w:pPr>
        <w:pStyle w:val="af"/>
        <w:ind w:left="120" w:firstLineChars="700" w:firstLine="2249"/>
        <w:jc w:val="both"/>
      </w:pPr>
    </w:p>
    <w:p w:rsidR="00B05517" w:rsidRPr="00D73402" w:rsidRDefault="00F32ED3" w:rsidP="00D73402">
      <w:pPr>
        <w:pStyle w:val="20"/>
        <w:rPr>
          <w:rStyle w:val="af5"/>
          <w:noProof/>
        </w:rPr>
      </w:pPr>
      <w:r>
        <w:rPr>
          <w:b/>
          <w:bCs/>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270BE0">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4pt" fillcolor="#cfc" strokecolor="#cfc" strokeweight="1.5pt">
            <v:shadow on="t" color="#900"/>
            <v:textpath style="font-family:&quot;宋体&quot;" trim="t" fitpath="t" string="本期目录"/>
          </v:shape>
        </w:pict>
      </w:r>
      <w:r w:rsidR="00634B89" w:rsidRPr="00D642BA">
        <w:rPr>
          <w:rStyle w:val="af5"/>
          <w:b/>
          <w:bCs/>
          <w:noProof/>
        </w:rPr>
        <w:fldChar w:fldCharType="begin"/>
      </w:r>
      <w:r w:rsidRPr="00D642BA">
        <w:rPr>
          <w:rStyle w:val="af5"/>
          <w:noProof/>
        </w:rPr>
        <w:instrText xml:space="preserve"> TOC \o "1-3" \h \z \u </w:instrText>
      </w:r>
      <w:r w:rsidR="00634B89" w:rsidRPr="00D642BA">
        <w:rPr>
          <w:rStyle w:val="af5"/>
          <w:b/>
          <w:bCs/>
          <w:noProof/>
        </w:rPr>
        <w:fldChar w:fldCharType="separate"/>
      </w:r>
    </w:p>
    <w:p w:rsidR="00B05517" w:rsidRPr="00D642BA" w:rsidRDefault="00270BE0" w:rsidP="00D73402">
      <w:pPr>
        <w:pStyle w:val="10"/>
        <w:rPr>
          <w:rStyle w:val="af5"/>
          <w:noProof/>
        </w:rPr>
      </w:pPr>
      <w:hyperlink w:anchor="_Toc512413470" w:history="1">
        <w:r w:rsidR="00B05517">
          <w:rPr>
            <w:rStyle w:val="af5"/>
            <w:rFonts w:hint="eastAsia"/>
            <w:noProof/>
          </w:rPr>
          <w:t>第一部分、市场与项目信息</w:t>
        </w:r>
        <w:r w:rsidR="00B05517" w:rsidRPr="00D642BA">
          <w:rPr>
            <w:rStyle w:val="af5"/>
            <w:noProof/>
            <w:webHidden/>
          </w:rPr>
          <w:tab/>
        </w:r>
        <w:r w:rsidR="00703675">
          <w:rPr>
            <w:rStyle w:val="af5"/>
            <w:noProof/>
            <w:webHidden/>
          </w:rPr>
          <w:t>3</w:t>
        </w:r>
      </w:hyperlink>
    </w:p>
    <w:p w:rsidR="00B05517" w:rsidRDefault="00270BE0" w:rsidP="00542AD0">
      <w:pPr>
        <w:pStyle w:val="20"/>
        <w:rPr>
          <w:rStyle w:val="af5"/>
          <w:noProof/>
        </w:rPr>
      </w:pPr>
      <w:hyperlink w:anchor="_Toc512413470" w:history="1">
        <w:r w:rsidR="00B05517" w:rsidRPr="00753C78">
          <w:rPr>
            <w:rStyle w:val="af5"/>
            <w:rFonts w:hint="eastAsia"/>
            <w:noProof/>
          </w:rPr>
          <w:t>（一）</w:t>
        </w:r>
        <w:r w:rsidR="00542AD0" w:rsidRPr="00542AD0">
          <w:rPr>
            <w:rStyle w:val="af5"/>
            <w:rFonts w:hint="eastAsia"/>
            <w:noProof/>
          </w:rPr>
          <w:t>国庆长假消费市场观察：黑科技刷新消费新体验</w:t>
        </w:r>
        <w:r w:rsidR="00C46BA7" w:rsidRPr="00C46BA7">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4</w:t>
        </w:r>
        <w:r w:rsidR="00634B89" w:rsidRPr="00D642BA">
          <w:rPr>
            <w:rStyle w:val="af5"/>
            <w:noProof/>
            <w:webHidden/>
          </w:rPr>
          <w:fldChar w:fldCharType="end"/>
        </w:r>
      </w:hyperlink>
    </w:p>
    <w:p w:rsidR="00B05517" w:rsidRPr="002C01A2" w:rsidRDefault="00270BE0" w:rsidP="00542AD0">
      <w:pPr>
        <w:pStyle w:val="20"/>
        <w:rPr>
          <w:rStyle w:val="af5"/>
          <w:noProof/>
        </w:rPr>
      </w:pPr>
      <w:hyperlink w:anchor="_Toc512413471" w:history="1">
        <w:r w:rsidR="00B05517" w:rsidRPr="00753C78">
          <w:rPr>
            <w:rStyle w:val="af5"/>
            <w:rFonts w:hint="eastAsia"/>
            <w:noProof/>
          </w:rPr>
          <w:t>（二）</w:t>
        </w:r>
        <w:r w:rsidR="00542AD0" w:rsidRPr="00542AD0">
          <w:rPr>
            <w:rStyle w:val="af5"/>
            <w:rFonts w:hint="eastAsia"/>
            <w:noProof/>
          </w:rPr>
          <w:t>艾迈迪科：2018年中国上海六合堂生物科技项城制药医疗市场分析</w:t>
        </w:r>
        <w:r w:rsidR="001C441C" w:rsidRPr="001C441C">
          <w:rPr>
            <w:rStyle w:val="af5"/>
            <w:noProof/>
            <w:webHidden/>
          </w:rPr>
          <w:tab/>
        </w:r>
        <w:r w:rsidR="00703675">
          <w:rPr>
            <w:rStyle w:val="af5"/>
            <w:noProof/>
            <w:webHidden/>
          </w:rPr>
          <w:t>5</w:t>
        </w:r>
      </w:hyperlink>
    </w:p>
    <w:p w:rsidR="00B05517" w:rsidRPr="00AC2037" w:rsidRDefault="00270BE0" w:rsidP="000A01AC">
      <w:pPr>
        <w:pStyle w:val="20"/>
        <w:rPr>
          <w:rStyle w:val="af5"/>
          <w:noProof/>
        </w:rPr>
      </w:pPr>
      <w:hyperlink w:anchor="_Toc512413472" w:history="1">
        <w:r w:rsidR="00B05517" w:rsidRPr="00AC2037">
          <w:rPr>
            <w:rStyle w:val="af5"/>
            <w:rFonts w:hint="eastAsia"/>
            <w:noProof/>
          </w:rPr>
          <w:t>（三）</w:t>
        </w:r>
        <w:r w:rsidRPr="00270BE0">
          <w:rPr>
            <w:rStyle w:val="af5"/>
            <w:rFonts w:hint="eastAsia"/>
            <w:noProof/>
          </w:rPr>
          <w:t>华格科技新增办公工位100多个，技术运维和市场团队不断扩大</w:t>
        </w:r>
        <w:r w:rsidR="000A01AC" w:rsidRPr="000A01AC">
          <w:rPr>
            <w:rStyle w:val="af5"/>
            <w:noProof/>
            <w:webHidden/>
          </w:rPr>
          <w:tab/>
        </w:r>
        <w:r w:rsidR="00703675">
          <w:rPr>
            <w:rStyle w:val="af5"/>
            <w:noProof/>
            <w:webHidden/>
          </w:rPr>
          <w:t>6</w:t>
        </w:r>
      </w:hyperlink>
    </w:p>
    <w:p w:rsidR="00B05517" w:rsidRPr="00B041FA" w:rsidRDefault="00270BE0" w:rsidP="00270BE0">
      <w:pPr>
        <w:pStyle w:val="20"/>
        <w:rPr>
          <w:rStyle w:val="af5"/>
          <w:noProof/>
        </w:rPr>
      </w:pPr>
      <w:hyperlink w:anchor="_Toc512413473" w:history="1">
        <w:r w:rsidR="00B05517" w:rsidRPr="00753C78">
          <w:rPr>
            <w:rStyle w:val="af5"/>
            <w:rFonts w:hint="eastAsia"/>
            <w:noProof/>
          </w:rPr>
          <w:t>（四）</w:t>
        </w:r>
        <w:r w:rsidRPr="00270BE0">
          <w:rPr>
            <w:rStyle w:val="af5"/>
            <w:rFonts w:hint="eastAsia"/>
            <w:noProof/>
          </w:rPr>
          <w:t>中国科技创新实现历史性重大变化</w:t>
        </w:r>
        <w:r w:rsidR="00B041FA" w:rsidRPr="00B041FA">
          <w:rPr>
            <w:rStyle w:val="af5"/>
            <w:noProof/>
            <w:webHidden/>
          </w:rPr>
          <w:tab/>
        </w:r>
        <w:r w:rsidR="00703675">
          <w:rPr>
            <w:rStyle w:val="af5"/>
            <w:noProof/>
            <w:webHidden/>
          </w:rPr>
          <w:t>8</w:t>
        </w:r>
      </w:hyperlink>
    </w:p>
    <w:p w:rsidR="00B05517" w:rsidRPr="00D642BA" w:rsidRDefault="00270BE0">
      <w:pPr>
        <w:pStyle w:val="10"/>
        <w:rPr>
          <w:rStyle w:val="af5"/>
        </w:rPr>
      </w:pPr>
      <w:hyperlink w:anchor="_Toc512413474" w:history="1">
        <w:r w:rsidR="00B05517" w:rsidRPr="00753C78">
          <w:rPr>
            <w:rStyle w:val="af5"/>
            <w:rFonts w:hint="eastAsia"/>
            <w:noProof/>
          </w:rPr>
          <w:t>第二部分、政府之声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5B4DB9" w:rsidRDefault="00270BE0" w:rsidP="0051600C">
      <w:pPr>
        <w:pStyle w:val="20"/>
        <w:rPr>
          <w:rStyle w:val="af5"/>
          <w:noProof/>
        </w:rPr>
      </w:pPr>
      <w:hyperlink w:anchor="_Toc512413475" w:history="1">
        <w:r w:rsidR="00B05517" w:rsidRPr="00753C78">
          <w:rPr>
            <w:rStyle w:val="af5"/>
            <w:rFonts w:hint="eastAsia"/>
            <w:noProof/>
          </w:rPr>
          <w:t>（一）</w:t>
        </w:r>
        <w:r w:rsidR="002B4D64" w:rsidRPr="002B4D64">
          <w:rPr>
            <w:rStyle w:val="af5"/>
            <w:rFonts w:hint="eastAsia"/>
            <w:noProof/>
          </w:rPr>
          <w:t>扶刚之声：宗教互联网管理最新动态</w:t>
        </w:r>
        <w:r w:rsidR="00B11AED" w:rsidRPr="00B11AED">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_Toc512413475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17</w:t>
        </w:r>
        <w:r w:rsidR="00634B89" w:rsidRPr="00D642BA">
          <w:rPr>
            <w:rStyle w:val="af5"/>
            <w:noProof/>
            <w:webHidden/>
          </w:rPr>
          <w:fldChar w:fldCharType="end"/>
        </w:r>
      </w:hyperlink>
      <w:hyperlink w:anchor="_Toc512413476" w:history="1"/>
    </w:p>
    <w:p w:rsidR="00E6286C" w:rsidRPr="00A40C72" w:rsidRDefault="00270BE0" w:rsidP="00A40C72">
      <w:pPr>
        <w:pStyle w:val="10"/>
        <w:rPr>
          <w:rStyle w:val="af5"/>
          <w:noProof/>
        </w:rPr>
      </w:pPr>
      <w:hyperlink w:anchor="_Toc512413478" w:history="1">
        <w:r w:rsidR="00E6286C">
          <w:rPr>
            <w:rStyle w:val="af5"/>
            <w:rFonts w:hint="eastAsia"/>
            <w:noProof/>
          </w:rPr>
          <w:t>第三部分、业界动态</w:t>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96794D" w:rsidRDefault="00270BE0" w:rsidP="003168A3">
      <w:pPr>
        <w:pStyle w:val="20"/>
        <w:rPr>
          <w:rStyle w:val="af5"/>
          <w:noProof/>
        </w:rPr>
      </w:pPr>
      <w:hyperlink w:anchor="_Toc512413478" w:history="1">
        <w:r w:rsidR="00B05517" w:rsidRPr="00753C78">
          <w:rPr>
            <w:rStyle w:val="af5"/>
            <w:rFonts w:hint="eastAsia"/>
            <w:noProof/>
          </w:rPr>
          <w:t>（一）</w:t>
        </w:r>
        <w:r w:rsidR="003168A3" w:rsidRPr="003168A3">
          <w:rPr>
            <w:rStyle w:val="af5"/>
            <w:rFonts w:hint="eastAsia"/>
            <w:noProof/>
          </w:rPr>
          <w:t>交通银行宁波分行积极组织2018年 国家网络安全宣传周活动</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D642BA" w:rsidRDefault="00270BE0" w:rsidP="0096794D">
      <w:pPr>
        <w:pStyle w:val="20"/>
        <w:rPr>
          <w:rStyle w:val="af5"/>
          <w:noProof/>
        </w:rPr>
      </w:pPr>
      <w:hyperlink w:anchor="_Toc512413479" w:history="1">
        <w:r w:rsidR="00B05517" w:rsidRPr="00A40C72">
          <w:rPr>
            <w:rStyle w:val="af5"/>
            <w:rFonts w:hint="eastAsia"/>
            <w:noProof/>
          </w:rPr>
          <w:t>（二）</w:t>
        </w:r>
        <w:r w:rsidR="0053701B" w:rsidRPr="0053701B">
          <w:rPr>
            <w:rStyle w:val="af5"/>
            <w:rFonts w:hint="eastAsia"/>
            <w:noProof/>
          </w:rPr>
          <w:t>重庆：师生比拼网络安全攻防技能</w:t>
        </w:r>
        <w:r w:rsidR="00A01DE5" w:rsidRPr="00A01DE5">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_Toc512413479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27</w:t>
        </w:r>
        <w:r w:rsidR="00634B89" w:rsidRPr="00A40C72">
          <w:rPr>
            <w:rStyle w:val="af5"/>
            <w:noProof/>
            <w:webHidden/>
          </w:rPr>
          <w:fldChar w:fldCharType="end"/>
        </w:r>
      </w:hyperlink>
      <w:hyperlink w:anchor="_Toc512413480" w:history="1"/>
    </w:p>
    <w:p w:rsidR="00B05517" w:rsidRPr="00D642BA" w:rsidRDefault="00270BE0">
      <w:pPr>
        <w:pStyle w:val="10"/>
        <w:rPr>
          <w:rStyle w:val="af5"/>
        </w:rPr>
      </w:pPr>
      <w:hyperlink w:anchor="_Toc512413481" w:history="1">
        <w:r w:rsidR="00B05517" w:rsidRPr="00753C78">
          <w:rPr>
            <w:rStyle w:val="af5"/>
            <w:rFonts w:hint="eastAsia"/>
            <w:noProof/>
          </w:rPr>
          <w:t>第四部分、产品与技术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B05517" w:rsidRPr="00CD3255" w:rsidRDefault="00270BE0" w:rsidP="00C85350">
      <w:pPr>
        <w:pStyle w:val="20"/>
        <w:rPr>
          <w:rStyle w:val="af5"/>
          <w:noProof/>
        </w:rPr>
      </w:pPr>
      <w:hyperlink w:anchor="_Toc512413482" w:history="1">
        <w:r w:rsidR="00B05517" w:rsidRPr="00753C78">
          <w:rPr>
            <w:rStyle w:val="af5"/>
            <w:rFonts w:hint="eastAsia"/>
            <w:noProof/>
          </w:rPr>
          <w:t>（一）</w:t>
        </w:r>
        <w:r w:rsidR="00C85350" w:rsidRPr="00C85350">
          <w:rPr>
            <w:rStyle w:val="af5"/>
            <w:rFonts w:hint="eastAsia"/>
            <w:noProof/>
          </w:rPr>
          <w:t>人工智能是一种好的网络安全工具 也是一把双刃剑</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_Toc512413482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33</w:t>
        </w:r>
        <w:r w:rsidR="00634B89" w:rsidRPr="00CD3255">
          <w:rPr>
            <w:rStyle w:val="af5"/>
            <w:noProof/>
            <w:webHidden/>
          </w:rPr>
          <w:fldChar w:fldCharType="end"/>
        </w:r>
      </w:hyperlink>
    </w:p>
    <w:p w:rsidR="00B05517" w:rsidRPr="00DA66CB" w:rsidRDefault="00270BE0" w:rsidP="009C100E">
      <w:pPr>
        <w:pStyle w:val="20"/>
        <w:rPr>
          <w:rStyle w:val="af5"/>
          <w:noProof/>
        </w:rPr>
      </w:pPr>
      <w:hyperlink w:anchor="_Toc512413483" w:history="1">
        <w:r w:rsidR="00B05517" w:rsidRPr="00CD3255">
          <w:rPr>
            <w:rStyle w:val="af5"/>
            <w:rFonts w:hint="eastAsia"/>
            <w:noProof/>
          </w:rPr>
          <w:t>（二）</w:t>
        </w:r>
        <w:r w:rsidR="009C100E" w:rsidRPr="009C100E">
          <w:rPr>
            <w:rStyle w:val="af5"/>
            <w:rFonts w:hint="eastAsia"/>
            <w:noProof/>
          </w:rPr>
          <w:t>央企联合打造网络安全保障新模式</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270BE0">
      <w:pPr>
        <w:pStyle w:val="10"/>
        <w:rPr>
          <w:rStyle w:val="af5"/>
        </w:rPr>
      </w:pPr>
      <w:hyperlink w:anchor="_Toc512413485" w:history="1">
        <w:r w:rsidR="00B05517" w:rsidRPr="00753C78">
          <w:rPr>
            <w:rStyle w:val="af5"/>
            <w:rFonts w:hint="eastAsia"/>
            <w:noProof/>
          </w:rPr>
          <w:t>第五部分、通知与政策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DA66CB" w:rsidRDefault="00270BE0" w:rsidP="00DA66CB">
      <w:pPr>
        <w:pStyle w:val="20"/>
        <w:rPr>
          <w:rStyle w:val="af5"/>
          <w:noProof/>
        </w:rPr>
      </w:pPr>
      <w:hyperlink w:anchor="_Toc512413486" w:history="1">
        <w:r w:rsidR="00B05517" w:rsidRPr="00DA66CB">
          <w:rPr>
            <w:rStyle w:val="af5"/>
            <w:rFonts w:hint="eastAsia"/>
            <w:noProof/>
          </w:rPr>
          <w:t>（一）</w:t>
        </w:r>
        <w:r w:rsidR="001455D2" w:rsidRPr="001455D2">
          <w:rPr>
            <w:rStyle w:val="af5"/>
            <w:rFonts w:hint="eastAsia"/>
            <w:noProof/>
          </w:rPr>
          <w:t>关于跨境电子商务综合试验区零售出口货物税收政策的通知</w:t>
        </w:r>
        <w:r w:rsidR="00F12437" w:rsidRPr="00F12437">
          <w:rPr>
            <w:rStyle w:val="af5"/>
            <w:noProof/>
            <w:webHidden/>
          </w:rPr>
          <w:tab/>
        </w:r>
        <w:r w:rsidR="00634B89" w:rsidRPr="00F12437">
          <w:rPr>
            <w:rStyle w:val="af5"/>
            <w:noProof/>
            <w:webHidden/>
          </w:rPr>
          <w:fldChar w:fldCharType="begin"/>
        </w:r>
        <w:r w:rsidR="00B05517" w:rsidRPr="00F12437">
          <w:rPr>
            <w:rStyle w:val="af5"/>
            <w:noProof/>
            <w:webHidden/>
          </w:rPr>
          <w:instrText xml:space="preserve"> PAGEREF _Toc512413486 \h </w:instrText>
        </w:r>
        <w:r w:rsidR="00634B89" w:rsidRPr="00F12437">
          <w:rPr>
            <w:rStyle w:val="af5"/>
            <w:noProof/>
            <w:webHidden/>
          </w:rPr>
        </w:r>
        <w:r w:rsidR="00634B89" w:rsidRPr="00F12437">
          <w:rPr>
            <w:rStyle w:val="af5"/>
            <w:noProof/>
            <w:webHidden/>
          </w:rPr>
          <w:fldChar w:fldCharType="separate"/>
        </w:r>
        <w:r w:rsidR="00B05517" w:rsidRPr="00F12437">
          <w:rPr>
            <w:rStyle w:val="af5"/>
            <w:noProof/>
            <w:webHidden/>
          </w:rPr>
          <w:t>44</w:t>
        </w:r>
        <w:r w:rsidR="00634B89" w:rsidRPr="00F12437">
          <w:rPr>
            <w:rStyle w:val="af5"/>
            <w:noProof/>
            <w:webHidden/>
          </w:rPr>
          <w:fldChar w:fldCharType="end"/>
        </w:r>
      </w:hyperlink>
    </w:p>
    <w:p w:rsidR="00B05517" w:rsidRPr="00D642BA" w:rsidRDefault="00270BE0" w:rsidP="003F1561">
      <w:pPr>
        <w:pStyle w:val="20"/>
        <w:rPr>
          <w:rStyle w:val="af5"/>
          <w:noProof/>
        </w:rPr>
      </w:pPr>
      <w:hyperlink w:anchor="_Toc512413487" w:history="1">
        <w:r w:rsidR="00B05517" w:rsidRPr="003F1561">
          <w:rPr>
            <w:rStyle w:val="af5"/>
            <w:rFonts w:hint="eastAsia"/>
            <w:noProof/>
          </w:rPr>
          <w:t>（二）</w:t>
        </w:r>
        <w:r w:rsidR="003F1561" w:rsidRPr="003F1561">
          <w:rPr>
            <w:rStyle w:val="af5"/>
            <w:rFonts w:hint="eastAsia"/>
            <w:noProof/>
          </w:rPr>
          <w:t>市场监管总局办公厅关于开展网络餐饮服务食品安全专项检查的通知</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_Toc512413487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50</w:t>
        </w:r>
        <w:r w:rsidR="00634B89" w:rsidRPr="00D642BA">
          <w:rPr>
            <w:rStyle w:val="af5"/>
            <w:noProof/>
            <w:webHidden/>
          </w:rPr>
          <w:fldChar w:fldCharType="end"/>
        </w:r>
      </w:hyperlink>
    </w:p>
    <w:p w:rsidR="00B05517" w:rsidRPr="00D642BA" w:rsidRDefault="00270BE0">
      <w:pPr>
        <w:pStyle w:val="10"/>
        <w:rPr>
          <w:rStyle w:val="af5"/>
        </w:rPr>
      </w:pPr>
      <w:hyperlink w:anchor="_Toc512413489" w:history="1">
        <w:r w:rsidR="00B05517" w:rsidRPr="00753C78">
          <w:rPr>
            <w:rStyle w:val="af5"/>
            <w:rFonts w:hint="eastAsia"/>
            <w:noProof/>
          </w:rPr>
          <w:t>第六部分、管理与创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D642BA" w:rsidRDefault="00270BE0" w:rsidP="004A66F3">
      <w:pPr>
        <w:pStyle w:val="20"/>
        <w:rPr>
          <w:rStyle w:val="af5"/>
          <w:noProof/>
        </w:rPr>
      </w:pPr>
      <w:hyperlink w:anchor="_Toc512413490" w:history="1">
        <w:r w:rsidR="00B05517" w:rsidRPr="00D642BA">
          <w:rPr>
            <w:rStyle w:val="af5"/>
            <w:rFonts w:hint="eastAsia"/>
            <w:noProof/>
          </w:rPr>
          <w:t>（一）</w:t>
        </w:r>
        <w:r w:rsidR="004A66F3" w:rsidRPr="004A66F3">
          <w:rPr>
            <w:rStyle w:val="af5"/>
            <w:rFonts w:hint="eastAsia"/>
            <w:noProof/>
          </w:rPr>
          <w:t>从企业创新中看国学智慧</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59</w:t>
        </w:r>
        <w:r w:rsidR="00634B89" w:rsidRPr="00D642BA">
          <w:rPr>
            <w:rStyle w:val="af5"/>
            <w:noProof/>
            <w:webHidden/>
          </w:rPr>
          <w:fldChar w:fldCharType="end"/>
        </w:r>
      </w:hyperlink>
    </w:p>
    <w:p w:rsidR="00B05517" w:rsidRPr="00D642BA" w:rsidRDefault="00270BE0" w:rsidP="00A55816">
      <w:pPr>
        <w:pStyle w:val="20"/>
        <w:rPr>
          <w:rStyle w:val="af5"/>
          <w:noProof/>
        </w:rPr>
      </w:pPr>
      <w:hyperlink w:anchor="_Toc512413491" w:history="1">
        <w:r w:rsidR="00B05517" w:rsidRPr="00D642BA">
          <w:rPr>
            <w:rStyle w:val="af5"/>
            <w:rFonts w:hint="eastAsia"/>
            <w:noProof/>
          </w:rPr>
          <w:t>（二）</w:t>
        </w:r>
        <w:r w:rsidR="0023721C" w:rsidRPr="0023721C">
          <w:rPr>
            <w:rStyle w:val="af5"/>
            <w:rFonts w:hint="eastAsia"/>
            <w:noProof/>
          </w:rPr>
          <w:t>赢在中层：优秀中层管理者应该这么做</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_Toc512413491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61</w:t>
        </w:r>
        <w:r w:rsidR="00634B89" w:rsidRPr="00D642BA">
          <w:rPr>
            <w:rStyle w:val="af5"/>
            <w:noProof/>
            <w:webHidden/>
          </w:rPr>
          <w:fldChar w:fldCharType="end"/>
        </w:r>
      </w:hyperlink>
    </w:p>
    <w:p w:rsidR="00D642BA" w:rsidRDefault="00270BE0" w:rsidP="00D642BA">
      <w:pPr>
        <w:pStyle w:val="10"/>
        <w:rPr>
          <w:rStyle w:val="af5"/>
        </w:rPr>
      </w:pPr>
      <w:hyperlink w:anchor="_Toc512413492" w:history="1">
        <w:r w:rsidR="00B05517" w:rsidRPr="00D642BA">
          <w:rPr>
            <w:rStyle w:val="af5"/>
            <w:rFonts w:hint="eastAsia"/>
            <w:noProof/>
          </w:rPr>
          <w:t>第七部分、会展资讯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D642BA" w:rsidRDefault="00270BE0" w:rsidP="004B67EC">
      <w:pPr>
        <w:pStyle w:val="20"/>
        <w:rPr>
          <w:rStyle w:val="af5"/>
          <w:noProof/>
        </w:rPr>
      </w:pPr>
      <w:hyperlink w:anchor="_Toc512413493" w:history="1">
        <w:r w:rsidR="00B05517" w:rsidRPr="00E475DD">
          <w:rPr>
            <w:rStyle w:val="af5"/>
            <w:rFonts w:hint="eastAsia"/>
            <w:noProof/>
          </w:rPr>
          <w:t>（一</w:t>
        </w:r>
        <w:r w:rsidR="00B05517" w:rsidRPr="00D642BA">
          <w:rPr>
            <w:rStyle w:val="af5"/>
            <w:rFonts w:hint="eastAsia"/>
            <w:noProof/>
          </w:rPr>
          <w:t>）</w:t>
        </w:r>
        <w:r w:rsidR="004B67EC" w:rsidRPr="004B67EC">
          <w:rPr>
            <w:rStyle w:val="af5"/>
            <w:rFonts w:hint="eastAsia"/>
            <w:noProof/>
          </w:rPr>
          <w:t>联想创新科技大会2018在北京雁栖湖国际会展中心召开</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_Toc512413493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65</w:t>
        </w:r>
        <w:r w:rsidR="00634B89" w:rsidRPr="00D642BA">
          <w:rPr>
            <w:rStyle w:val="af5"/>
            <w:noProof/>
            <w:webHidden/>
          </w:rPr>
          <w:fldChar w:fldCharType="end"/>
        </w:r>
      </w:hyperlink>
    </w:p>
    <w:p w:rsidR="00AF3C61" w:rsidRDefault="00634B89" w:rsidP="00F52DB3">
      <w:pPr>
        <w:tabs>
          <w:tab w:val="left" w:pos="3435"/>
        </w:tabs>
        <w:spacing w:line="380" w:lineRule="exact"/>
        <w:ind w:firstLine="0"/>
        <w:rPr>
          <w:rStyle w:val="af5"/>
          <w:noProof/>
        </w:rPr>
      </w:pPr>
      <w:r w:rsidRPr="00D642BA">
        <w:rPr>
          <w:rStyle w:val="af5"/>
          <w:noProof/>
        </w:rPr>
        <w:fldChar w:fldCharType="end"/>
      </w: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pP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542AD0" w:rsidRDefault="00F32ED3" w:rsidP="00542AD0">
      <w:pPr>
        <w:ind w:firstLineChars="50" w:firstLine="140"/>
        <w:rPr>
          <w:rFonts w:ascii="仿宋_GB2312" w:eastAsia="仿宋_GB2312" w:hAnsi="仿宋" w:hint="eastAsia"/>
          <w:b/>
          <w:sz w:val="28"/>
          <w:szCs w:val="28"/>
        </w:rPr>
      </w:pPr>
      <w:bookmarkStart w:id="0" w:name="_Toc512413470"/>
      <w:bookmarkStart w:id="1" w:name="_Toc401069829"/>
      <w:bookmarkStart w:id="2" w:name="_Toc401135057"/>
      <w:bookmarkStart w:id="3" w:name="_Toc401135161"/>
      <w:bookmarkStart w:id="4" w:name="_Toc136937363"/>
      <w:bookmarkStart w:id="5" w:name="_Toc165268748"/>
      <w:bookmarkStart w:id="6" w:name="_Toc132711570"/>
      <w:r w:rsidRPr="00C46BA7">
        <w:rPr>
          <w:rFonts w:ascii="仿宋_GB2312" w:eastAsia="仿宋_GB2312" w:hAnsi="仿宋" w:hint="eastAsia"/>
          <w:b/>
          <w:sz w:val="28"/>
          <w:szCs w:val="28"/>
        </w:rPr>
        <w:t>（一）</w:t>
      </w:r>
      <w:bookmarkEnd w:id="0"/>
      <w:r w:rsidR="00542AD0" w:rsidRPr="00542AD0">
        <w:rPr>
          <w:rFonts w:ascii="仿宋_GB2312" w:eastAsia="仿宋_GB2312" w:hAnsi="仿宋" w:hint="eastAsia"/>
          <w:b/>
          <w:sz w:val="28"/>
          <w:szCs w:val="28"/>
        </w:rPr>
        <w:t>国庆长假消费市场观察：黑科技刷新消费新体验</w:t>
      </w:r>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1"/>
      <w:bookmarkEnd w:id="2"/>
      <w:bookmarkEnd w:id="3"/>
      <w:r w:rsidR="00542AD0">
        <w:rPr>
          <w:rFonts w:ascii="仿宋_GB2312" w:eastAsia="仿宋_GB2312" w:hAnsi="仿宋" w:hint="eastAsia"/>
          <w:b/>
          <w:sz w:val="28"/>
          <w:szCs w:val="28"/>
        </w:rPr>
        <w:t>北青</w:t>
      </w:r>
      <w:r w:rsidR="00542AD0">
        <w:rPr>
          <w:rFonts w:ascii="仿宋_GB2312" w:eastAsia="仿宋_GB2312" w:hAnsi="仿宋"/>
          <w:b/>
          <w:sz w:val="28"/>
          <w:szCs w:val="28"/>
        </w:rPr>
        <w:t>网</w:t>
      </w:r>
      <w:r w:rsidR="001966A7">
        <w:rPr>
          <w:rFonts w:ascii="仿宋_GB2312" w:eastAsia="仿宋_GB2312" w:hAnsi="仿宋"/>
          <w:b/>
          <w:sz w:val="28"/>
          <w:szCs w:val="28"/>
        </w:rPr>
        <w:t xml:space="preserve"> </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bookmarkStart w:id="7" w:name="_Toc512413471"/>
      <w:r w:rsidRPr="00542AD0">
        <w:rPr>
          <w:rFonts w:ascii="仿宋_GB2312" w:eastAsia="仿宋_GB2312" w:hAnsi="微软雅黑" w:cs="宋体" w:hint="eastAsia"/>
          <w:color w:val="auto"/>
          <w:kern w:val="0"/>
          <w:sz w:val="28"/>
          <w:szCs w:val="28"/>
        </w:rPr>
        <w:t>“十一”黄金周已落下帷幕。过去一周，中国消费市场亮点纷呈，大数据、人工智能、物联网等一系列“黑科技”不断刷新着消费者的国庆长假体验。</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在杭州华星时代广场，百年老字号“五芳斋”如今已经蜕变成一家“智慧餐厅”。不像传统的餐厅需要排队，由服务员点餐、上菜，在这家店里，从点单、下单、取餐都是“无人化”自助操作。</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据悉，前来就餐的市民游客，只需通过餐桌上的二维码扫码点餐，几分钟后就可收到“及时取餐”的短信提示，接着只需点击手机店铺页“开柜取餐”按钮，自助取餐柜的对应餐柜就会自动打开。</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对于五芳斋的智慧化改造，在附近工作的何清体验最深。“以前在这里吃饭花上1个小时，现在在线点餐、智能取餐，吃中饭时间比原先缩短了足足半小时。”何清说，国庆去哪儿吃饭人都很多，来到这里不用排队，对消费者来说非常方便。</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新科技为消费者带来了极致的用户体验，对于商家来说亦是一场变革。浙江五芳斋实业股份有限公司总经理吴大星表示，数据化、智能化</w:t>
      </w:r>
      <w:r w:rsidRPr="00542AD0">
        <w:rPr>
          <w:rFonts w:ascii="仿宋_GB2312" w:eastAsia="仿宋_GB2312" w:hAnsi="微软雅黑" w:cs="宋体" w:hint="eastAsia"/>
          <w:color w:val="auto"/>
          <w:kern w:val="0"/>
          <w:sz w:val="28"/>
          <w:szCs w:val="28"/>
        </w:rPr>
        <w:lastRenderedPageBreak/>
        <w:t>是大势所趋，而餐饮新零售趋势同样势不可挡，新零售最终改变的是效率。仅无人化改造这一项就可以帮助门店节省7个服务员，每年平均节省32万元-35万元人民币的用工成本。</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除了无人餐厅，在北京、上海、杭州等城市不断开设的无人便利店，也刷新着消费者的购物方式。</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国庆黄金周，在G20杭州峰会举办地——杭州国际博览中心，前来杭州游玩的衢州游客周慧就第一次体验到了</w:t>
      </w:r>
      <w:proofErr w:type="spellStart"/>
      <w:r w:rsidRPr="00542AD0">
        <w:rPr>
          <w:rFonts w:ascii="仿宋_GB2312" w:eastAsia="仿宋_GB2312" w:hAnsi="微软雅黑" w:cs="宋体" w:hint="eastAsia"/>
          <w:color w:val="auto"/>
          <w:kern w:val="0"/>
          <w:sz w:val="28"/>
          <w:szCs w:val="28"/>
        </w:rPr>
        <w:t>BingoBox</w:t>
      </w:r>
      <w:proofErr w:type="spellEnd"/>
      <w:r w:rsidRPr="00542AD0">
        <w:rPr>
          <w:rFonts w:ascii="仿宋_GB2312" w:eastAsia="仿宋_GB2312" w:hAnsi="微软雅黑" w:cs="宋体" w:hint="eastAsia"/>
          <w:color w:val="auto"/>
          <w:kern w:val="0"/>
          <w:sz w:val="28"/>
          <w:szCs w:val="28"/>
        </w:rPr>
        <w:t>(缤果盒子)无人便利店，并直呼“方便”。通过手机扫码，周慧进入了便利店内，选择好商品，在付款区扫付款码完成在线支付后就可以离开，这让她直言“新奇”。</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无人超市、无人便利店等一系列新零售方式出现的背后，是中国移动支付的完善。如今，以支付宝、微信支付为代表的移动支付方式越来越普及，国庆长假期间，许多人出门只需带一部手机。如在杭州，通过支付宝扫一扫，便可进站乘坐地铁；在青海，乘坐公交也可以通过支付宝扫码。</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除了手机中的二维码，“刷脸”在消费中也渐渐开始普及。国庆黄金周前两日，杭州西溪湿地未来景区游客数量达到平日的6倍，每天有上千位游客享受“无需取票、不刷身份证”的“纯刷脸”极致入园体验；在</w:t>
      </w:r>
      <w:r w:rsidRPr="00542AD0">
        <w:rPr>
          <w:rFonts w:ascii="仿宋_GB2312" w:eastAsia="仿宋_GB2312" w:hAnsi="微软雅黑" w:cs="宋体" w:hint="eastAsia"/>
          <w:color w:val="auto"/>
          <w:kern w:val="0"/>
          <w:sz w:val="28"/>
          <w:szCs w:val="28"/>
        </w:rPr>
        <w:lastRenderedPageBreak/>
        <w:t>上海的一家智慧家居店，门店采取人脸识别技术，无需注册，“刷脸”购物即可。</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有业内人士指出，新技术、新产业、新业态、新模式的培育和崛起，使得消费模式不断升级，消费体验不停刷新，消费水平日益提升，在释放消费红利的同时，也将助推经济增长。</w:t>
      </w:r>
    </w:p>
    <w:p w:rsidR="001C441C" w:rsidRPr="00542AD0" w:rsidRDefault="00F32ED3" w:rsidP="00542AD0">
      <w:pPr>
        <w:ind w:firstLineChars="50" w:firstLine="140"/>
        <w:rPr>
          <w:rFonts w:ascii="仿宋_GB2312" w:eastAsia="仿宋_GB2312" w:hAnsi="仿宋" w:hint="eastAsia"/>
          <w:b/>
          <w:sz w:val="28"/>
          <w:szCs w:val="28"/>
        </w:rPr>
      </w:pPr>
      <w:r w:rsidRPr="00542AD0">
        <w:rPr>
          <w:rFonts w:ascii="仿宋_GB2312" w:eastAsia="仿宋_GB2312" w:hAnsi="仿宋" w:hint="eastAsia"/>
          <w:b/>
          <w:sz w:val="28"/>
          <w:szCs w:val="28"/>
        </w:rPr>
        <w:t>（二）</w:t>
      </w:r>
      <w:bookmarkEnd w:id="7"/>
      <w:r w:rsidR="00542AD0" w:rsidRPr="00542AD0">
        <w:rPr>
          <w:rFonts w:ascii="仿宋_GB2312" w:eastAsia="仿宋_GB2312" w:hAnsi="仿宋" w:hint="eastAsia"/>
          <w:b/>
          <w:sz w:val="28"/>
          <w:szCs w:val="28"/>
        </w:rPr>
        <w:t>艾迈迪科：2018年中国上海六合堂生物科技项城制药医疗市场分析</w:t>
      </w:r>
    </w:p>
    <w:p w:rsidR="002E25FE" w:rsidRPr="00542AD0" w:rsidRDefault="00F32ED3" w:rsidP="00542AD0">
      <w:pPr>
        <w:ind w:firstLineChars="50" w:firstLine="140"/>
        <w:rPr>
          <w:rFonts w:ascii="仿宋_GB2312" w:eastAsia="仿宋_GB2312" w:hAnsi="仿宋"/>
          <w:b/>
          <w:sz w:val="28"/>
          <w:szCs w:val="28"/>
        </w:rPr>
      </w:pPr>
      <w:r w:rsidRPr="00542AD0">
        <w:rPr>
          <w:rFonts w:ascii="仿宋_GB2312" w:eastAsia="仿宋_GB2312" w:hAnsi="仿宋" w:hint="eastAsia"/>
          <w:b/>
          <w:sz w:val="28"/>
          <w:szCs w:val="28"/>
        </w:rPr>
        <w:t xml:space="preserve">来源: </w:t>
      </w:r>
      <w:r w:rsidR="00542AD0">
        <w:rPr>
          <w:rFonts w:ascii="仿宋_GB2312" w:eastAsia="仿宋_GB2312" w:hAnsi="仿宋" w:hint="eastAsia"/>
          <w:b/>
          <w:sz w:val="28"/>
          <w:szCs w:val="28"/>
        </w:rPr>
        <w:t>今日头条</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艾迈迪科:2018年中国上海六合堂生物科技项城制药有限公司医疗市场分析</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关键词:上海六合堂生物科技项城制药有限公司医疗市场分析,医药市场分析,药品市场分析,医疗药品市场分析研究</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2018年上海六合堂生物科技项城制药有限公司所在华中地区药品总量达20316，区域排名位居第4；上海六合堂生物科技项城制药有限公司累计研发新注册药品数量达53</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）医疗药品市场分析研究，2018年中国医疗药品注册集中区域前三甲分别为华东区（25.41%，42022款），东北区（16.38%，27093款）和华北区（15.74%，26025款），而上</w:t>
      </w:r>
      <w:r w:rsidRPr="00542AD0">
        <w:rPr>
          <w:rFonts w:ascii="仿宋_GB2312" w:eastAsia="仿宋_GB2312" w:hAnsi="微软雅黑" w:cs="宋体" w:hint="eastAsia"/>
          <w:color w:val="auto"/>
          <w:kern w:val="0"/>
          <w:sz w:val="28"/>
          <w:szCs w:val="28"/>
        </w:rPr>
        <w:lastRenderedPageBreak/>
        <w:t>海六合堂生物科技项城制药有限公司注册药品数量达53款，占据所在区域0.26%</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2018年上海六合堂生物科技项城制药有限公司医疗药品品类数量与医疗药品数量相较中国医疗药品企业平均水平（+88%，+66%）、华中区（+87%，+72%）和河南省（+53%，+44%）</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位于中国华中区河南省的上海六合堂生物科技项城制药有限公司拥有49种医疗药品，53款不同规格医疗药品，其医疗药品种类高于国内医疗药品企业平均水平88%，高于华中区平均水平87%，高于河南省平均水平53%</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2018年上海六合堂生物科技项城制药有限公司医疗药品产品丰富度明显低于中国（境内）医疗药品平均水平-12%</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iMEIDCAL</w:t>
      </w:r>
      <w:proofErr w:type="spellEnd"/>
      <w:r w:rsidRPr="00542AD0">
        <w:rPr>
          <w:rFonts w:ascii="仿宋_GB2312" w:eastAsia="仿宋_GB2312" w:hAnsi="微软雅黑" w:cs="宋体" w:hint="eastAsia"/>
          <w:color w:val="auto"/>
          <w:kern w:val="0"/>
          <w:sz w:val="28"/>
          <w:szCs w:val="28"/>
        </w:rPr>
        <w:t>）医疗药品市场分析研究，医疗药品企业药品数量与药品种类中国、区域和省份分布，上海六合堂生物科技项城制药有限公司低于中国平均水平-12%，低于华中区-8%，低于河南省平均水平-6%</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2018年中国医疗药品数量排名，上海六合堂生物科技项城制药有限公司拥有53款药品，排名第1014位，迈入中国医疗药品企业 TOP 19%队列</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lastRenderedPageBreak/>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）医疗药品市场分析研究，上海六合堂生物科技项城制药有限公司拥有药品数量为53款，在中国医疗药品企业拥有药品数量排名中，位居第1014位；其中TOP 10医疗药品企业平均拥有药品数量为480.8款，上海六合堂生物科技项城制药有限公司低于-89%</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中国华中区医疗药品数量排名，天方药业有限公司位居首位，其医疗药品数量达325款；第二名开封制药(集团)有限公司，其医疗药品数量达282款；第三名为辅仁药业集团有限公司，其医疗药品数量达270款</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）医疗药品市场分析研究，上海六合堂生物科技项城制药有限公司拥有药品数量为53款，在中国（华中区）医疗药品企业拥有药品数量排名中，位居第136位；其中TOP 10医疗药品企业平均拥有药品数量为231.9款，上海六合堂生物科技项城制药有限公司低于-77%</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中国河南省医疗药品数量排名前三企业分别为天方药业有限公司、开封制药(集团)有限公司和辅仁药业集团有限公司，分别拥有医疗药品数量为325款、282款和270款</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）医疗药品市场分析研究，中国（河南省）医疗药品企业拥有药品数量对比中，上海六合堂生物科技项城制药</w:t>
      </w:r>
      <w:r w:rsidRPr="00542AD0">
        <w:rPr>
          <w:rFonts w:ascii="仿宋_GB2312" w:eastAsia="仿宋_GB2312" w:hAnsi="微软雅黑" w:cs="宋体" w:hint="eastAsia"/>
          <w:color w:val="auto"/>
          <w:kern w:val="0"/>
          <w:sz w:val="28"/>
          <w:szCs w:val="28"/>
        </w:rPr>
        <w:lastRenderedPageBreak/>
        <w:t>有限公司拥有医疗药品数量为53款，在中国河南省近251家医疗药品企业中，排名第65位</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2012年~2018年上海六合堂生物科技项城制药有限公司合计拥有医疗药品数量达53款，其中2015年新注册药品占历年累计数量的32款，占历年累计数量的60%</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）医疗药品市场分析研究，2018年上海六合堂生物科技项城制药有限公司累计新注册医疗药品数量达53款，其中2015年新注册数量达32款</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542AD0">
        <w:rPr>
          <w:rFonts w:ascii="仿宋_GB2312" w:eastAsia="仿宋_GB2312" w:hAnsi="微软雅黑" w:cs="宋体" w:hint="eastAsia"/>
          <w:color w:val="auto"/>
          <w:kern w:val="0"/>
          <w:sz w:val="28"/>
          <w:szCs w:val="28"/>
        </w:rPr>
        <w:t>截至2018年上海六合堂生物科技项城制药有限公司 TOP 10 医疗药品数量最多三款药品为氧氟沙星注射液、硫酸庆大霉素注射液和门冬氨酸洛美沙星注射液</w:t>
      </w:r>
    </w:p>
    <w:p w:rsidR="00542AD0" w:rsidRPr="00542AD0" w:rsidRDefault="00542AD0" w:rsidP="00542AD0">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542AD0">
        <w:rPr>
          <w:rFonts w:ascii="仿宋_GB2312" w:eastAsia="仿宋_GB2312" w:hAnsi="微软雅黑" w:cs="宋体" w:hint="eastAsia"/>
          <w:color w:val="auto"/>
          <w:kern w:val="0"/>
          <w:sz w:val="28"/>
          <w:szCs w:val="28"/>
        </w:rPr>
        <w:t>根据艾迈迪科（</w:t>
      </w:r>
      <w:proofErr w:type="spellStart"/>
      <w:r w:rsidRPr="00542AD0">
        <w:rPr>
          <w:rFonts w:ascii="仿宋_GB2312" w:eastAsia="仿宋_GB2312" w:hAnsi="微软雅黑" w:cs="宋体" w:hint="eastAsia"/>
          <w:color w:val="auto"/>
          <w:kern w:val="0"/>
          <w:sz w:val="28"/>
          <w:szCs w:val="28"/>
        </w:rPr>
        <w:t>iMEDICAL</w:t>
      </w:r>
      <w:proofErr w:type="spellEnd"/>
      <w:r w:rsidRPr="00542AD0">
        <w:rPr>
          <w:rFonts w:ascii="仿宋_GB2312" w:eastAsia="仿宋_GB2312" w:hAnsi="微软雅黑" w:cs="宋体" w:hint="eastAsia"/>
          <w:color w:val="auto"/>
          <w:kern w:val="0"/>
          <w:sz w:val="28"/>
          <w:szCs w:val="28"/>
        </w:rPr>
        <w:t>）医疗药品市场分析研究，2018年上海六合堂生物科技项城制药有限公司医疗药品以氧氟沙星注射液药品最多，达3款，占比达6%</w:t>
      </w:r>
    </w:p>
    <w:p w:rsidR="00AC2B6C" w:rsidRPr="00AC2B6C" w:rsidRDefault="00F32ED3" w:rsidP="00AC2B6C">
      <w:pPr>
        <w:pStyle w:val="1"/>
        <w:numPr>
          <w:ilvl w:val="0"/>
          <w:numId w:val="0"/>
        </w:numPr>
        <w:shd w:val="clear" w:color="auto" w:fill="FFFFFF"/>
        <w:spacing w:line="660" w:lineRule="atLeast"/>
        <w:rPr>
          <w:rFonts w:ascii="仿宋_GB2312" w:eastAsia="仿宋_GB2312" w:hAnsiTheme="minorEastAsia" w:cs="宋体"/>
          <w:color w:val="auto"/>
          <w:kern w:val="0"/>
          <w:sz w:val="28"/>
          <w:szCs w:val="28"/>
          <w:shd w:val="clear" w:color="auto" w:fill="FFFFFF"/>
        </w:rPr>
      </w:pPr>
      <w:bookmarkStart w:id="8" w:name="_Toc512413472"/>
      <w:r w:rsidRPr="00AC2B6C">
        <w:rPr>
          <w:rFonts w:ascii="仿宋_GB2312" w:eastAsia="仿宋_GB2312" w:hAnsiTheme="minorEastAsia" w:cs="宋体" w:hint="eastAsia"/>
          <w:color w:val="auto"/>
          <w:kern w:val="0"/>
          <w:sz w:val="28"/>
          <w:szCs w:val="28"/>
          <w:shd w:val="clear" w:color="auto" w:fill="FFFFFF"/>
        </w:rPr>
        <w:t>（三）</w:t>
      </w:r>
      <w:r w:rsidR="00925911" w:rsidRPr="00AC2B6C">
        <w:rPr>
          <w:rFonts w:ascii="仿宋_GB2312" w:eastAsia="仿宋_GB2312" w:hAnsiTheme="minorEastAsia" w:cs="宋体" w:hint="eastAsia"/>
          <w:color w:val="auto"/>
          <w:kern w:val="0"/>
          <w:sz w:val="28"/>
          <w:szCs w:val="28"/>
          <w:shd w:val="clear" w:color="auto" w:fill="FFFFFF"/>
        </w:rPr>
        <w:t xml:space="preserve"> </w:t>
      </w:r>
      <w:bookmarkEnd w:id="8"/>
      <w:r w:rsidR="00AC2B6C" w:rsidRPr="00AC2B6C">
        <w:rPr>
          <w:rFonts w:ascii="仿宋_GB2312" w:eastAsia="仿宋_GB2312" w:hAnsiTheme="minorEastAsia" w:cs="宋体" w:hint="eastAsia"/>
          <w:color w:val="auto"/>
          <w:kern w:val="0"/>
          <w:sz w:val="28"/>
          <w:szCs w:val="28"/>
          <w:shd w:val="clear" w:color="auto" w:fill="FFFFFF"/>
        </w:rPr>
        <w:t>华格科技新增办公工位100多个，技术运维和市场团队不断扩大</w:t>
      </w:r>
    </w:p>
    <w:p w:rsidR="004D4BB6" w:rsidRDefault="00E27699" w:rsidP="00AC2B6C">
      <w:pPr>
        <w:pStyle w:val="1"/>
        <w:numPr>
          <w:ilvl w:val="0"/>
          <w:numId w:val="0"/>
        </w:numPr>
        <w:shd w:val="clear" w:color="auto" w:fill="FFFFFF"/>
        <w:spacing w:line="660" w:lineRule="atLeast"/>
        <w:rPr>
          <w:rFonts w:ascii="仿宋_GB2312" w:eastAsia="仿宋_GB2312" w:hAnsiTheme="minorEastAsia" w:cs="宋体"/>
          <w:b w:val="0"/>
          <w:color w:val="auto"/>
          <w:kern w:val="0"/>
          <w:sz w:val="28"/>
          <w:szCs w:val="28"/>
          <w:shd w:val="clear" w:color="auto" w:fill="FFFFFF"/>
        </w:rPr>
      </w:pPr>
      <w:r w:rsidRPr="004F32B4">
        <w:rPr>
          <w:rFonts w:ascii="仿宋_GB2312" w:eastAsia="仿宋_GB2312" w:hAnsiTheme="minorEastAsia" w:cs="宋体" w:hint="eastAsia"/>
          <w:color w:val="auto"/>
          <w:kern w:val="0"/>
          <w:sz w:val="28"/>
          <w:szCs w:val="28"/>
          <w:shd w:val="clear" w:color="auto" w:fill="FFFFFF"/>
        </w:rPr>
        <w:t>来源：</w:t>
      </w:r>
      <w:r w:rsidR="00AC2B6C" w:rsidRPr="00AC2B6C">
        <w:rPr>
          <w:rFonts w:ascii="仿宋_GB2312" w:eastAsia="仿宋_GB2312" w:hAnsiTheme="minorEastAsia" w:cs="宋体" w:hint="eastAsia"/>
          <w:color w:val="auto"/>
          <w:kern w:val="0"/>
          <w:sz w:val="28"/>
          <w:szCs w:val="28"/>
          <w:shd w:val="clear" w:color="auto" w:fill="FFFFFF"/>
        </w:rPr>
        <w:t>华格科技</w:t>
      </w:r>
    </w:p>
    <w:p w:rsidR="00AC2B6C" w:rsidRPr="00AC2B6C" w:rsidRDefault="00AC2B6C" w:rsidP="00AC2B6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bookmarkStart w:id="9" w:name="_Toc512413473"/>
      <w:r w:rsidRPr="00AC2B6C">
        <w:rPr>
          <w:rFonts w:ascii="仿宋_GB2312" w:eastAsia="仿宋_GB2312" w:hAnsi="微软雅黑" w:cs="宋体" w:hint="eastAsia"/>
          <w:color w:val="auto"/>
          <w:kern w:val="0"/>
          <w:sz w:val="28"/>
          <w:szCs w:val="28"/>
        </w:rPr>
        <w:lastRenderedPageBreak/>
        <w:t>随着安徽华格科技有限公司的快速发展、业务板块的延伸，我司开疆拓土，华格科技新增办公工位100多个，技术运维和市场团队不断扩大！9月30日，新办公室入驻仪式胜利举行，这是我司发展历史进程中的重要里程碑。</w:t>
      </w:r>
    </w:p>
    <w:p w:rsidR="00AC2B6C" w:rsidRPr="00AC2B6C" w:rsidRDefault="00AC2B6C" w:rsidP="00AC2B6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C2B6C">
        <w:rPr>
          <w:rFonts w:ascii="仿宋_GB2312" w:eastAsia="仿宋_GB2312" w:hAnsi="微软雅黑" w:cs="宋体" w:hint="eastAsia"/>
          <w:color w:val="auto"/>
          <w:kern w:val="0"/>
          <w:sz w:val="28"/>
          <w:szCs w:val="28"/>
        </w:rPr>
        <w:t>安徽华格科技有限公司</w:t>
      </w:r>
    </w:p>
    <w:p w:rsidR="00AC2B6C" w:rsidRPr="00AC2B6C" w:rsidRDefault="00AC2B6C" w:rsidP="00AC2B6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C2B6C">
        <w:rPr>
          <w:rFonts w:ascii="仿宋_GB2312" w:eastAsia="仿宋_GB2312" w:hAnsi="微软雅黑" w:cs="宋体" w:hint="eastAsia"/>
          <w:color w:val="auto"/>
          <w:kern w:val="0"/>
          <w:sz w:val="28"/>
          <w:szCs w:val="28"/>
        </w:rPr>
        <w:t>今日，华格科技新增办公区域入驻仪式在新址临滨苑写字楼30楼举行。华格科技相关领导以及公司员工一起出席了本次庆典仪式。</w:t>
      </w:r>
    </w:p>
    <w:p w:rsidR="00AC2B6C" w:rsidRPr="00AC2B6C" w:rsidRDefault="00AC2B6C" w:rsidP="00AC2B6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C2B6C">
        <w:rPr>
          <w:rFonts w:ascii="仿宋_GB2312" w:eastAsia="仿宋_GB2312" w:hAnsi="微软雅黑" w:cs="宋体" w:hint="eastAsia"/>
          <w:color w:val="auto"/>
          <w:kern w:val="0"/>
          <w:sz w:val="28"/>
          <w:szCs w:val="28"/>
        </w:rPr>
        <w:t>安徽华格科技有限公司因业务发展，规模扩大，除原有的29楼的办公区域，新增办公工位100多个，技术运维和市场团队不断扩大，又新增30楼整层办公室，公司整体办公面积扩大1300平米。拥有更好的办公环境，继续竭诚为每位客户提供更加满意的服务。</w:t>
      </w:r>
    </w:p>
    <w:p w:rsidR="008E0C20" w:rsidRPr="00A60B9C" w:rsidRDefault="008E0C20" w:rsidP="00A60B9C">
      <w:pPr>
        <w:pStyle w:val="1"/>
        <w:numPr>
          <w:ilvl w:val="0"/>
          <w:numId w:val="0"/>
        </w:numPr>
        <w:shd w:val="clear" w:color="auto" w:fill="FFFFFF"/>
        <w:spacing w:line="660" w:lineRule="atLeast"/>
        <w:rPr>
          <w:rFonts w:ascii="仿宋_GB2312" w:eastAsia="仿宋_GB2312" w:hAnsiTheme="minorEastAsia" w:cs="宋体"/>
          <w:bCs w:val="0"/>
          <w:color w:val="auto"/>
          <w:kern w:val="0"/>
          <w:sz w:val="28"/>
          <w:szCs w:val="28"/>
          <w:shd w:val="clear" w:color="auto" w:fill="FFFFFF"/>
        </w:rPr>
      </w:pPr>
      <w:r w:rsidRPr="003400D5">
        <w:rPr>
          <w:rFonts w:ascii="仿宋_GB2312" w:eastAsia="仿宋_GB2312" w:hAnsiTheme="minorEastAsia" w:cs="宋体" w:hint="eastAsia"/>
          <w:bCs w:val="0"/>
          <w:color w:val="auto"/>
          <w:kern w:val="0"/>
          <w:sz w:val="28"/>
          <w:szCs w:val="28"/>
          <w:shd w:val="clear" w:color="auto" w:fill="FFFFFF"/>
        </w:rPr>
        <w:t xml:space="preserve">（四） </w:t>
      </w:r>
      <w:bookmarkEnd w:id="9"/>
      <w:r w:rsidR="00270BE0" w:rsidRPr="00270BE0">
        <w:rPr>
          <w:rFonts w:ascii="仿宋_GB2312" w:eastAsia="仿宋_GB2312" w:hAnsiTheme="minorEastAsia" w:cs="宋体" w:hint="eastAsia"/>
          <w:bCs w:val="0"/>
          <w:color w:val="auto"/>
          <w:kern w:val="0"/>
          <w:sz w:val="28"/>
          <w:szCs w:val="28"/>
          <w:shd w:val="clear" w:color="auto" w:fill="FFFFFF"/>
        </w:rPr>
        <w:t>中国科技创新实现历史性重大变化</w:t>
      </w:r>
    </w:p>
    <w:p w:rsidR="001321AF" w:rsidRPr="008E0C20" w:rsidRDefault="008E0C20" w:rsidP="008F2384">
      <w:pPr>
        <w:ind w:firstLineChars="50" w:firstLine="14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270BE0">
        <w:rPr>
          <w:rFonts w:ascii="仿宋_GB2312" w:eastAsia="仿宋_GB2312" w:hAnsiTheme="minorEastAsia" w:cs="宋体" w:hint="eastAsia"/>
          <w:b/>
          <w:color w:val="auto"/>
          <w:kern w:val="0"/>
          <w:sz w:val="28"/>
          <w:szCs w:val="28"/>
          <w:shd w:val="clear" w:color="auto" w:fill="FFFFFF"/>
        </w:rPr>
        <w:t>新华网</w:t>
      </w:r>
      <w:r w:rsidRPr="008E0C20">
        <w:rPr>
          <w:rFonts w:ascii="仿宋_GB2312" w:eastAsia="仿宋_GB2312" w:hAnsiTheme="minorEastAsia" w:cs="宋体"/>
          <w:b/>
          <w:color w:val="auto"/>
          <w:kern w:val="0"/>
          <w:sz w:val="28"/>
          <w:szCs w:val="28"/>
          <w:shd w:val="clear" w:color="auto" w:fill="FFFFFF"/>
        </w:rPr>
        <w:t xml:space="preserve"> </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270BE0">
        <w:rPr>
          <w:rFonts w:ascii="仿宋_GB2312" w:eastAsia="仿宋_GB2312" w:hAnsi="微软雅黑" w:cs="宋体" w:hint="eastAsia"/>
          <w:color w:val="auto"/>
          <w:kern w:val="0"/>
          <w:sz w:val="28"/>
          <w:szCs w:val="28"/>
        </w:rPr>
        <w:t>在西太平洋海域，“蛟龙”号载人潜水器离开“向阳红09”科学考察船准备进入水中，进行中国大洋38航次最后一潜（2017年6月13日摄）。 新华社记者刘诗平摄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新华社北京10月8日电　题：“第一动力”的时代交响——中国科技创新实现历史性重大变化</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新华社记者陈芳、董瑞丰、胡喆</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从一曲“东方红”到“天宫”游太空，从国产航母下水到“蛟龙”深海探秘，经过新中国成立以来特别是改革开放以来的不懈努力，中国科技创新整体能力持续跃升。</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创新是引领发展的第一动力。坚定不移地走中国特色自主创新之路，既不盲目自信、也不妄自菲薄，中国科技创新正迎来历史性跨越，神州大地回荡着“第一动力”的时代交响。</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被誉为“中国电子第一街”的深圳华强北商圈（9月6日摄）。新华社记者毛思倩摄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40年只争朝夕：中国科技从量的积累迈向质的飞跃</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一条街折射40年变迁。</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从中国电子“第一街”到世界创客“点子库”，深圳华强北的全球最大硬件孵化器“HAX”使中国的硬件创新对接美国硅谷，助力全球上百个创业项目。</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一个“村”浓缩历史印记。</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第一个国家级高新区、全国第一个自主创新示范区，北京中关村紧跟技术革命浪潮，目前已拥有300多家上市公司、2万余家高新技术企业、一大批独角兽企业。</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1978到2018，40年弹指一挥。</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空间科学、人工智能、四代核电、量子通信……近年来，中国科技创新格局发生了历史性转变，越来越多的中国研究正挺进“无人区”。</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北京海淀区中关村创业大街（2017年7月19日摄）。 新华社记者鞠焕宗摄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一粒灰尘百万分之一的重量是多少？中国科研团队在山洞里的实验室中，解析着牛顿万有引力的奥秘。中国科学院院士罗俊和研究团队近期有关引力常数“G”的精确测量研究成果在《自然》杂志上发表，《自然》评价认为，这项实验可谓“精确测量领域卓越工艺的典范”。</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从20世纪80年代开始，罗俊就在华中科技大学的喻家山人防山洞里筹建引力实验中心。由于常年在山洞，他甚至出现半边脸的白癜风，几乎每个月都要感冒发烧。但经过“30多年如一日”的坚持，他们的科研成果最终实现了对国际一流的赶超。</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40年风雨兼程，中国科技事业密集发力、加速跨越。2017年，全社会研究与试验发展支出达1.76万亿元；科技进步贡献率升至57.5%；国家创新能力排名升至第17位……实现了历史性、整体性、格局性重大变化，科技实力正处于从量的积累向质的飞跃、点的突破向系统能力提升的重要时期。</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“我们现在有了若干大国重器，还要有更多大国精器。”战略科学家、中国工程院院士徐匡迪说，“这就如同肌肉强壮了、骨骼壮大了，但心脏和脑子还要跟上。科研人员要瞄准世界科技前沿，只争朝夕。”</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罗俊院士（右）在华中科技大学引力实验中心与科研人员交流实验情况（3月27日摄）。 新华社记者熊琦摄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你追我赶：科技创新动力永不停歇</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一个国家的创新发展道路是漫长的，但紧要处往往只有几步。</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当前，我国科技领域仍然存在一些亟待解决的突出问题：我国基础科学研究短板依然突出、关键核心技术受制于人的局面没有得到根本性改变、顶尖人才和团队还比较缺乏……</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国务院发展研究中心主任李伟撰文指出：“我国拥有全球门类最齐全的产业体系和配套网络，其中220多种工业品产量居世界第一。但许多产品仍处在价值链的中低端，部分关键技术环节仍然受制于人。”</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如何评价我们创新走过的历程？中科院科技战略咨询研究院院长潘教峰认为，仅仅与过去的自己相比，会将科技的进步看成一路高歌；只与世界上最发达的国家相比，会把创新“卡脖子”面临的问题视为灭顶之灾。</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中国要发展，最终要靠自己。</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从世界工厂到世界级创新平台，从“中国制造”到“中国创造”，中国科技创新的“第一动力”永不停歇。</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制度优势是根本保障——</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从实施创新驱动发展的国家战略，到促进科技成果转化的“三部曲”，创新不断融入经济社会发展全局；从增加以知识价值为导向的收入分配，到为科研人员松绑减负，全面深化科技改革蹄疾步稳。</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一列京津城际列车驶出北京南站（2018年8月1日摄）。 新华社记者罗晓光摄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改革开放是强大引擎——</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2017年我国研发经费投入总量为1.75万亿元，位居世界第二。持续、高强度的研发投入能力，是未来我国科技跨越式发展的重要基础，而这源自改革开放40年的积累。</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人才集聚成关键支撑——</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千秋基业，人才为先。我国有9亿多劳动力，1.7亿多受过高等教育或具有专业技能，每年大中专毕业生1300多万人，这是我国最为重要的创新资源和发展优势。“要我创新”变“我要创新”，越来越成为全民族的一种自觉。</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广阔市场成创新温床——</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全国高速铁路里程已经占全球总里程60%以上；可再生能源的装机量、发电量居世界第一；电动汽车、新能源汽车的产销量和保有量均占全世界50%以上；5G新型网络架构等技术纳入国际标准……科技不仅让生活更美好，更主动引领经济社会发展实现新跨越。</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我国第二艘航母完成首次海上试验任务，返抵大连造船厂码头（5月18日摄）。 新华社发</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迈过科技创新“关键坎”：奏响“第一动力”的时代交响</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当前，我国发展站在新的历史起点上。</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建设现代化经济体系，推动经济高质量发展，满足人民日益增长的美好生活需要，必须按照党的十九大部署，以习近平新时代中国特色社会主义思想为指导，充分发挥创新引领发展的第一动力作用。</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攻关关键核心技术。“工欲善其事，必先利其器。”清华大学副校长、国际著名实验物理学家薛其坤院士认为，想在科学原创上发现别人看不到、发现不了的东西，肯定你的眼睛要更亮，你使用的仪器工具分辨率、灵敏度要更高。</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位于青海省海西蒙古族藏族自治州德令哈市的浙江中控太阳能技术有限公司光热发电项目一角（9月3日无人机拍摄）。 新华社记者张宏祥摄</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增强科技创新供给。为破解科研成果大量“睡大觉”、成果转化“两头难”，国家接连出台鼓励科技成果转移转化、体现知识价值的政策，通过大力构建开放共享的创新能力支撑体系，充分发挥科技创新对经济社会发展的驱动作用。</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lastRenderedPageBreak/>
        <w:t>——完善科技体制改革。我国科技界“唯论文、唯职称、唯学历”“项目多、帽子多、牌子多”等问题正在逐步解决。砍掉不合理的繁文缛节和陈规旧章，树立良好科研生态，中国正在加速建立服务于人的创造性活动的科研管理机制。</w:t>
      </w:r>
    </w:p>
    <w:p w:rsidR="00270BE0" w:rsidRPr="00270BE0" w:rsidRDefault="00270BE0" w:rsidP="0091590B">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“我们在创新发展征程上汇聚起磅礴力量，迈过科技创新的‘关键坎’，定能够书写决胜未来的新奇迹。”中国科学院院长白春礼说。</w:t>
      </w:r>
    </w:p>
    <w:p w:rsidR="00270BE0" w:rsidRPr="00270BE0" w:rsidRDefault="00270BE0" w:rsidP="00270BE0">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70BE0">
        <w:rPr>
          <w:rFonts w:ascii="仿宋_GB2312" w:eastAsia="仿宋_GB2312" w:hAnsi="微软雅黑" w:cs="宋体" w:hint="eastAsia"/>
          <w:color w:val="auto"/>
          <w:kern w:val="0"/>
          <w:sz w:val="28"/>
          <w:szCs w:val="28"/>
        </w:rPr>
        <w:t>在广西柳州的上汽通用五菱汽车股份有限公司，员工对准备下线的新能源汽车进行检测（1月23日摄）。 新华社记者张爱林摄</w:t>
      </w:r>
    </w:p>
    <w:p w:rsidR="008F2384" w:rsidRPr="00A60B9C" w:rsidRDefault="008F2384"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2B4D64" w:rsidRDefault="002B4D64" w:rsidP="006839AF">
      <w:pPr>
        <w:ind w:firstLine="0"/>
        <w:jc w:val="left"/>
        <w:rPr>
          <w:rFonts w:ascii="仿宋_GB2312" w:eastAsia="仿宋_GB2312" w:cs="宋体" w:hint="eastAsia"/>
          <w:sz w:val="28"/>
          <w:szCs w:val="28"/>
        </w:rPr>
      </w:pPr>
    </w:p>
    <w:p w:rsidR="008F2384" w:rsidRPr="00B80AC6" w:rsidRDefault="00EF7FE8" w:rsidP="006839AF">
      <w:pPr>
        <w:ind w:firstLine="0"/>
        <w:jc w:val="left"/>
        <w:rPr>
          <w:rFonts w:ascii="仿宋_GB2312" w:eastAsia="仿宋_GB2312" w:cs="宋体"/>
          <w:sz w:val="28"/>
          <w:szCs w:val="28"/>
        </w:rPr>
      </w:pPr>
      <w:r>
        <w:rPr>
          <w:rFonts w:ascii="仿宋_GB2312" w:eastAsia="仿宋_GB2312" w:cs="宋体"/>
          <w:noProof/>
          <w:sz w:val="28"/>
          <w:szCs w:val="28"/>
        </w:rPr>
        <w:lastRenderedPageBreak/>
        <w:drawing>
          <wp:anchor distT="0" distB="0" distL="114300" distR="114300" simplePos="0" relativeHeight="251657216"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270BE0"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270BE0" w:rsidRDefault="00270BE0" w:rsidP="0054757A">
                  <w:pPr>
                    <w:ind w:left="120" w:right="1684" w:firstLineChars="250" w:firstLine="1801"/>
                    <w:jc w:val="left"/>
                    <w:rPr>
                      <w:rFonts w:ascii="仿宋_GB2312" w:eastAsia="仿宋_GB2312"/>
                      <w:b/>
                      <w:outline/>
                      <w:color w:val="008080"/>
                      <w:sz w:val="72"/>
                      <w:szCs w:val="72"/>
                    </w:rPr>
                  </w:pPr>
                </w:p>
                <w:p w:rsidR="00270BE0" w:rsidRDefault="00270BE0" w:rsidP="00100A20">
                  <w:pPr>
                    <w:ind w:left="120" w:right="1684" w:firstLine="759"/>
                    <w:jc w:val="left"/>
                    <w:rPr>
                      <w:rFonts w:ascii="仿宋_GB2312" w:eastAsia="仿宋_GB2312"/>
                      <w:b/>
                      <w:outline/>
                      <w:color w:val="008080"/>
                      <w:sz w:val="72"/>
                      <w:szCs w:val="72"/>
                    </w:rPr>
                  </w:pPr>
                </w:p>
                <w:p w:rsidR="00270BE0" w:rsidRPr="00C61F62" w:rsidRDefault="00270BE0"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270BE0" w:rsidRPr="00C61F62" w:rsidRDefault="00270BE0"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270BE0" w:rsidRDefault="00270BE0" w:rsidP="00100A20">
                  <w:pPr>
                    <w:ind w:left="120" w:firstLine="220"/>
                  </w:pPr>
                </w:p>
                <w:p w:rsidR="00270BE0" w:rsidRDefault="00270BE0" w:rsidP="00100A20">
                  <w:pPr>
                    <w:ind w:left="120" w:firstLine="220"/>
                  </w:pPr>
                </w:p>
                <w:p w:rsidR="00270BE0" w:rsidRDefault="00270BE0" w:rsidP="00100A20">
                  <w:pPr>
                    <w:ind w:left="120" w:firstLine="220"/>
                  </w:pPr>
                </w:p>
                <w:p w:rsidR="00270BE0" w:rsidRDefault="00270BE0" w:rsidP="00100A20">
                  <w:pPr>
                    <w:ind w:left="120" w:firstLine="220"/>
                  </w:pPr>
                </w:p>
                <w:p w:rsidR="00270BE0" w:rsidRDefault="00270BE0" w:rsidP="00100A20">
                  <w:pPr>
                    <w:ind w:left="120" w:firstLine="220"/>
                  </w:pPr>
                </w:p>
                <w:p w:rsidR="00270BE0" w:rsidRDefault="00270BE0" w:rsidP="00100A20">
                  <w:pPr>
                    <w:ind w:left="120" w:firstLine="220"/>
                  </w:pPr>
                </w:p>
                <w:p w:rsidR="00270BE0" w:rsidRDefault="00270BE0"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10" w:name="_Toc512413474"/>
      <w:r>
        <w:rPr>
          <w:rFonts w:hint="eastAsia"/>
          <w:color w:val="FFFFFF" w:themeColor="background1"/>
          <w:sz w:val="18"/>
          <w:szCs w:val="18"/>
        </w:rPr>
        <w:t>第二部分、政府之声</w:t>
      </w:r>
      <w:bookmarkEnd w:id="10"/>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B11AED" w:rsidRPr="00B11AED" w:rsidRDefault="00F32ED3"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bookmarkStart w:id="11" w:name="_Toc396134244"/>
      <w:bookmarkStart w:id="12" w:name="_Toc512413475"/>
      <w:bookmarkEnd w:id="4"/>
      <w:bookmarkEnd w:id="5"/>
      <w:bookmarkEnd w:id="6"/>
      <w:r w:rsidRPr="00B11AED">
        <w:rPr>
          <w:rFonts w:ascii="仿宋_GB2312" w:eastAsia="仿宋_GB2312" w:hAnsiTheme="minorEastAsia" w:hint="eastAsia"/>
          <w:color w:val="000000" w:themeColor="text1"/>
          <w:kern w:val="0"/>
          <w:sz w:val="28"/>
          <w:szCs w:val="28"/>
        </w:rPr>
        <w:lastRenderedPageBreak/>
        <w:t>（一）</w:t>
      </w:r>
      <w:bookmarkEnd w:id="11"/>
      <w:bookmarkEnd w:id="12"/>
      <w:r w:rsidR="002B4D64" w:rsidRPr="002B4D64">
        <w:rPr>
          <w:rFonts w:ascii="仿宋_GB2312" w:eastAsia="仿宋_GB2312" w:hAnsiTheme="minorEastAsia" w:hint="eastAsia"/>
          <w:color w:val="000000" w:themeColor="text1"/>
          <w:kern w:val="0"/>
          <w:sz w:val="28"/>
          <w:szCs w:val="28"/>
        </w:rPr>
        <w:t>扶刚之声：宗教互联网管理最新动态</w:t>
      </w:r>
    </w:p>
    <w:p w:rsidR="002553AD" w:rsidRDefault="00C46B84" w:rsidP="00B11AED">
      <w:pPr>
        <w:pStyle w:val="1"/>
        <w:numPr>
          <w:ilvl w:val="0"/>
          <w:numId w:val="0"/>
        </w:numPr>
        <w:shd w:val="clear" w:color="auto" w:fill="FFFFFF"/>
        <w:spacing w:line="840" w:lineRule="atLeast"/>
        <w:rPr>
          <w:rFonts w:ascii="仿宋_GB2312" w:eastAsia="仿宋_GB2312" w:hAnsiTheme="minorEastAsia" w:hint="eastAsia"/>
          <w:b w:val="0"/>
          <w:color w:val="000000" w:themeColor="text1"/>
          <w:kern w:val="0"/>
          <w:sz w:val="28"/>
          <w:szCs w:val="28"/>
        </w:rPr>
      </w:pPr>
      <w:r w:rsidRPr="00C46B84">
        <w:rPr>
          <w:rFonts w:ascii="仿宋_GB2312" w:eastAsia="仿宋_GB2312" w:hAnsiTheme="minorEastAsia" w:hint="eastAsia"/>
          <w:color w:val="000000" w:themeColor="text1"/>
          <w:kern w:val="0"/>
          <w:sz w:val="28"/>
          <w:szCs w:val="28"/>
        </w:rPr>
        <w:t>来</w:t>
      </w:r>
      <w:r w:rsidR="00AD0BFA">
        <w:rPr>
          <w:rFonts w:ascii="仿宋_GB2312" w:eastAsia="仿宋_GB2312" w:hAnsiTheme="minorEastAsia" w:hint="eastAsia"/>
          <w:color w:val="000000" w:themeColor="text1"/>
          <w:kern w:val="0"/>
          <w:sz w:val="28"/>
          <w:szCs w:val="28"/>
        </w:rPr>
        <w:t>源：</w:t>
      </w:r>
      <w:r w:rsidR="00F81EE5">
        <w:rPr>
          <w:rFonts w:ascii="仿宋_GB2312" w:eastAsia="仿宋_GB2312" w:hAnsiTheme="minorEastAsia" w:hint="eastAsia"/>
          <w:color w:val="000000" w:themeColor="text1"/>
          <w:kern w:val="0"/>
          <w:sz w:val="28"/>
          <w:szCs w:val="28"/>
        </w:rPr>
        <w:t>凤凰网</w:t>
      </w:r>
      <w:r w:rsidR="00F81EE5">
        <w:rPr>
          <w:rFonts w:ascii="仿宋_GB2312" w:eastAsia="仿宋_GB2312" w:hAnsiTheme="minorEastAsia"/>
          <w:color w:val="000000" w:themeColor="text1"/>
          <w:kern w:val="0"/>
          <w:sz w:val="28"/>
          <w:szCs w:val="28"/>
        </w:rPr>
        <w:t>佛教</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kern w:val="0"/>
          <w:sz w:val="28"/>
          <w:szCs w:val="28"/>
        </w:rPr>
      </w:pPr>
      <w:bookmarkStart w:id="13" w:name="_Toc460589197"/>
      <w:bookmarkStart w:id="14" w:name="_Toc512413476"/>
      <w:r w:rsidRPr="00F81EE5">
        <w:rPr>
          <w:rFonts w:ascii="仿宋_GB2312" w:eastAsia="仿宋_GB2312" w:hAnsi="Arial" w:cs="Arial" w:hint="eastAsia"/>
          <w:kern w:val="0"/>
          <w:sz w:val="28"/>
          <w:szCs w:val="28"/>
        </w:rPr>
        <w:t>扶刚之声：解读互联网宗教管理办法（征求意见稿）十大要点：</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2018年9月10日，中国政府法制信息网发布了《互联网宗教信息管理办法（征求意见稿）》，这是我国首次制定互联网宗教信息服务相关规定，意义重大。</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《互联网宗教信息管理办法（征求意见稿）》共五章三十五条，五大章节分别是：总则、互联网宗教信息服务审批、互联网宗教信息服务管理、法律责任、附则。</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凤凰网佛教以实务的态度，从十个角度解读《互联网宗教信息管理办法（征求意见稿）》（以下简称《办法征求意见稿》）。</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第一要点 明确互联网宗教信息服务管理主管部门以往互联网宗教信息服务管理部门不够明确，《办法征求意见稿》第六条规定：宗教事务部门依法对互联网宗教信息服务进行监督管理，网信部门、电信主管部门、公安部门、国家安全机关等在各自职责范围内依法负责有关行政管理工作。</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第二要点 从事互联网宗教信息服务要经过审批取得资格《办法征求意见稿》第七条规定取得资格应具备6个条件。划重点：境外组织</w:t>
      </w:r>
      <w:r w:rsidRPr="00F81EE5">
        <w:rPr>
          <w:rFonts w:ascii="仿宋_GB2312" w:eastAsia="仿宋_GB2312" w:hAnsi="Arial" w:cs="Arial" w:hint="eastAsia"/>
          <w:kern w:val="0"/>
          <w:sz w:val="28"/>
          <w:szCs w:val="28"/>
        </w:rPr>
        <w:lastRenderedPageBreak/>
        <w:t>或个人及其在境内成立的组织不得在境内从事互联网宗教信息服务。申请人要有与服务相匹配的场所、设施和资金。</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第三要点 填写《互联网宗教信息服务申请表》《办法征求意见稿》第八条规定，从事互联网宗教信息服务，应当向所在地省级宗教事务部门提出申请，填写《互联网宗教信息服务申请表》。划重点：申请人要提供互联网宗教信息服务的栏目、功能设置和域名注册相关材料。申请传播平台服务的，还应当提交平台用户管理规章制度、用户协议范本、投诉举报处理机制等。</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第四要点 互联网宗教信息服务名称不得使用宗教团体、宗教院校和宗教活动场所等名称《办法征求意见稿》第九条规定：互联网宗教信息服务名称，除与申请人名称相同以外，不得出现“中国”“中华”“全国”等字样；除宗教团体、宗教院校和宗教活动场所外，不得使用“佛教”“道教”“伊斯兰教”“天主教”“基督教”等宗教名称，也不得使用宗教团体、宗教院校和宗教活动场所等名称。</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第五要点 要在平台显著位置明示《互联网宗教信息服务许可证》编号《办法征求意见稿》第十一条规定，从事互联网宗教信息服务，应当在服务平台的显著位置明示《互联网宗教信息服务许可证》编号。</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第六要点 《互联网宗教信息服务许可证》有效期3年《办法征求意见稿》第十四条规定，《互联网宗教信息服务许可证》有效期3年。</w:t>
      </w:r>
      <w:r w:rsidRPr="00F81EE5">
        <w:rPr>
          <w:rFonts w:ascii="仿宋_GB2312" w:eastAsia="仿宋_GB2312" w:hAnsi="Arial" w:cs="Arial" w:hint="eastAsia"/>
          <w:kern w:val="0"/>
          <w:sz w:val="28"/>
          <w:szCs w:val="28"/>
        </w:rPr>
        <w:lastRenderedPageBreak/>
        <w:t>有效期满拟继续从事互联网宗教信息服务的，应当在有效期届满30日前，向原发证机关提出申请。</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第七要点 不得以宗教名义进行商业宣传，经销、发送宗教用品、宗教内部资料性出版物和非法出版物的《办法征求意见稿》第十五条规定，从事互联网宗教信息服务，不得含有下列14条行为或者内容。划重点：不得利用宗教损害公民身体健康，骗取、胁迫取得财物的；不得煽动未成年人参加宗教活动；不得假冒宗教教职人员开展活动；不得以宗教名义进行商业宣传，经销、发送宗教用品、宗教内部资料性出版物和非法出版物的。</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第八要点 不得在互联网上讲经讲道或者转发、链接相关内容《办法征求意见稿》第十六条规定，取得《互联网宗教信息服务许可证》的宗教团体、宗教院校和宗教活动场所，可以且仅限于在其自建的网络平台上由宗教教职人员讲经讲道。讲经讲道实行实名制管理。 其他任何组织或者个人不得在互联网上讲经讲道或者转发、链接相关内容。</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t>第九要点 互联网宗教教育培训有严格限定《办法征求意见稿》第十七条规定，《互联网宗教信息服务许可证》的宗教院校，可以且仅限于在其自建的网络平台上开展面向宗教院校学生、宗教教职人员的宗教教育培训，教育培训实行实名管理。其他任何组织或者个人不得在互联网上开展宗教教育培训。</w:t>
      </w:r>
    </w:p>
    <w:p w:rsidR="00F81EE5" w:rsidRPr="00F81EE5" w:rsidRDefault="00F81EE5" w:rsidP="00F81EE5">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F81EE5">
        <w:rPr>
          <w:rFonts w:ascii="仿宋_GB2312" w:eastAsia="仿宋_GB2312" w:hAnsi="Arial" w:cs="Arial" w:hint="eastAsia"/>
          <w:kern w:val="0"/>
          <w:sz w:val="28"/>
          <w:szCs w:val="28"/>
        </w:rPr>
        <w:lastRenderedPageBreak/>
        <w:t>第十要点 不得在互联网上直播录播宗教活动《办法征求意见稿》第十八条规定，任何组织或者个人不得在互联网上以文字、图片、音视频等方式直播或者录播拜佛、烧香、受戒、诵经、礼拜、弥撒、受洗等宗教活动。</w:t>
      </w:r>
    </w:p>
    <w:bookmarkEnd w:id="13"/>
    <w:bookmarkEnd w:id="14"/>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82605C" w:rsidRDefault="0082605C"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82605C" w:rsidRDefault="0082605C" w:rsidP="00100A20">
      <w:pPr>
        <w:ind w:left="120" w:firstLine="294"/>
        <w:rPr>
          <w:rFonts w:ascii="仿宋_GB2312" w:eastAsia="仿宋_GB2312" w:cs="宋体"/>
          <w:sz w:val="28"/>
          <w:szCs w:val="28"/>
        </w:rPr>
      </w:pPr>
    </w:p>
    <w:p w:rsidR="00E0103E" w:rsidRDefault="00270BE0" w:rsidP="00100A20">
      <w:pPr>
        <w:ind w:left="120" w:firstLine="294"/>
        <w:rPr>
          <w:rFonts w:ascii="仿宋_GB2312" w:eastAsia="仿宋_GB2312" w:cs="宋体"/>
          <w:sz w:val="28"/>
          <w:szCs w:val="28"/>
        </w:rPr>
      </w:pPr>
      <w:r>
        <w:rPr>
          <w:rFonts w:ascii="仿宋_GB2312" w:eastAsia="仿宋_GB2312" w:hAnsi="ˎ̥"/>
          <w:sz w:val="28"/>
          <w:szCs w:val="28"/>
        </w:rPr>
        <w:lastRenderedPageBreak/>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270BE0" w:rsidRPr="00164B9A" w:rsidRDefault="00270BE0"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270BE0" w:rsidRPr="00164B9A" w:rsidRDefault="00270BE0" w:rsidP="00100A20">
                  <w:pPr>
                    <w:ind w:left="120" w:right="1684" w:firstLine="885"/>
                    <w:jc w:val="center"/>
                    <w:rPr>
                      <w:rFonts w:ascii="仿宋_GB2312" w:eastAsia="仿宋_GB2312"/>
                      <w:b/>
                      <w:emboss/>
                      <w:color w:val="008080"/>
                      <w:sz w:val="84"/>
                      <w:szCs w:val="84"/>
                    </w:rPr>
                  </w:pPr>
                </w:p>
                <w:p w:rsidR="00270BE0" w:rsidRPr="00164B9A" w:rsidRDefault="00270BE0"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3F474F" w:rsidRDefault="003F474F" w:rsidP="008D168B">
      <w:pPr>
        <w:pStyle w:val="af"/>
        <w:ind w:left="120" w:firstLine="190"/>
        <w:rPr>
          <w:color w:val="FFFFFF" w:themeColor="background1"/>
          <w:sz w:val="18"/>
          <w:szCs w:val="18"/>
        </w:rPr>
      </w:pPr>
    </w:p>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CE173A">
      <w:pPr>
        <w:ind w:firstLine="0"/>
      </w:pPr>
    </w:p>
    <w:p w:rsidR="00537130" w:rsidRDefault="00537130" w:rsidP="00CE173A">
      <w:pPr>
        <w:ind w:firstLine="0"/>
      </w:pPr>
    </w:p>
    <w:p w:rsidR="00537130" w:rsidRDefault="00537130" w:rsidP="00CE173A">
      <w:pPr>
        <w:ind w:firstLine="0"/>
      </w:pPr>
    </w:p>
    <w:p w:rsidR="00537130" w:rsidRDefault="00537130" w:rsidP="00CE173A">
      <w:pPr>
        <w:ind w:firstLine="0"/>
      </w:pPr>
    </w:p>
    <w:p w:rsidR="0082605C" w:rsidRDefault="0082605C" w:rsidP="0082605C">
      <w:bookmarkStart w:id="15" w:name="_Toc511205782"/>
      <w:bookmarkStart w:id="16" w:name="_Toc512413478"/>
    </w:p>
    <w:p w:rsidR="0082605C" w:rsidRDefault="0082605C" w:rsidP="0082605C"/>
    <w:p w:rsidR="0082605C" w:rsidRDefault="0082605C" w:rsidP="0082605C"/>
    <w:p w:rsidR="0082605C" w:rsidRDefault="0082605C" w:rsidP="0082605C"/>
    <w:p w:rsidR="0082605C" w:rsidRPr="0082605C" w:rsidRDefault="0082605C" w:rsidP="0082605C">
      <w:pPr>
        <w:rPr>
          <w:rFonts w:hint="eastAsia"/>
        </w:rPr>
      </w:pPr>
    </w:p>
    <w:p w:rsidR="0082605C" w:rsidRDefault="0082605C" w:rsidP="0082605C">
      <w:pPr>
        <w:widowControl/>
        <w:ind w:firstLine="0"/>
        <w:jc w:val="left"/>
        <w:rPr>
          <w:rFonts w:ascii="仿宋_GB2312" w:eastAsia="仿宋_GB2312" w:hAnsiTheme="minorEastAsia" w:cs="宋体"/>
          <w:b/>
          <w:color w:val="auto"/>
          <w:kern w:val="0"/>
          <w:sz w:val="28"/>
          <w:szCs w:val="28"/>
          <w:shd w:val="clear" w:color="auto" w:fill="FFFFFF"/>
        </w:rPr>
      </w:pPr>
    </w:p>
    <w:p w:rsidR="004563E7" w:rsidRPr="0082605C" w:rsidRDefault="00FE1A52" w:rsidP="0082605C">
      <w:pPr>
        <w:widowControl/>
        <w:ind w:firstLine="0"/>
        <w:jc w:val="left"/>
        <w:rPr>
          <w:rFonts w:ascii="仿宋_GB2312" w:eastAsia="仿宋_GB2312" w:hAnsiTheme="minorEastAsia" w:cs="宋体" w:hint="eastAsia"/>
          <w:b/>
          <w:color w:val="auto"/>
          <w:kern w:val="0"/>
          <w:sz w:val="28"/>
          <w:szCs w:val="28"/>
          <w:shd w:val="clear" w:color="auto" w:fill="FFFFFF"/>
        </w:rPr>
      </w:pPr>
      <w:r w:rsidRPr="0082605C">
        <w:rPr>
          <w:rFonts w:ascii="仿宋_GB2312" w:eastAsia="仿宋_GB2312" w:hAnsiTheme="minorEastAsia" w:cs="宋体" w:hint="eastAsia"/>
          <w:b/>
          <w:color w:val="auto"/>
          <w:kern w:val="0"/>
          <w:sz w:val="28"/>
          <w:szCs w:val="28"/>
          <w:shd w:val="clear" w:color="auto" w:fill="FFFFFF"/>
        </w:rPr>
        <w:lastRenderedPageBreak/>
        <w:t>（一）</w:t>
      </w:r>
      <w:bookmarkEnd w:id="15"/>
      <w:bookmarkEnd w:id="16"/>
      <w:r w:rsidR="0082605C" w:rsidRPr="0082605C">
        <w:rPr>
          <w:rFonts w:ascii="仿宋_GB2312" w:eastAsia="仿宋_GB2312" w:hAnsiTheme="minorEastAsia" w:cs="宋体" w:hint="eastAsia"/>
          <w:b/>
          <w:color w:val="auto"/>
          <w:kern w:val="0"/>
          <w:sz w:val="28"/>
          <w:szCs w:val="28"/>
          <w:shd w:val="clear" w:color="auto" w:fill="FFFFFF"/>
        </w:rPr>
        <w:t>交通银行宁波分行积极组织2018年 国家网络安全宣传周活动</w:t>
      </w:r>
    </w:p>
    <w:p w:rsidR="00E0103E" w:rsidRPr="004563E7" w:rsidRDefault="003F474F" w:rsidP="004563E7">
      <w:pPr>
        <w:widowControl/>
        <w:jc w:val="left"/>
        <w:rPr>
          <w:rFonts w:cs="宋体"/>
          <w:color w:val="auto"/>
          <w:kern w:val="0"/>
          <w:sz w:val="24"/>
          <w:szCs w:val="24"/>
        </w:rPr>
      </w:pPr>
      <w:r w:rsidRPr="003F474F">
        <w:rPr>
          <w:rFonts w:ascii="仿宋_GB2312" w:eastAsia="仿宋_GB2312" w:hAnsiTheme="minorEastAsia" w:cs="宋体" w:hint="eastAsia"/>
          <w:b/>
          <w:color w:val="auto"/>
          <w:kern w:val="0"/>
          <w:sz w:val="28"/>
          <w:szCs w:val="28"/>
          <w:shd w:val="clear" w:color="auto" w:fill="FFFFFF"/>
        </w:rPr>
        <w:t>来源：</w:t>
      </w:r>
      <w:r w:rsidR="00FB27D4" w:rsidRPr="00FB27D4">
        <w:rPr>
          <w:rFonts w:ascii="仿宋_GB2312" w:eastAsia="仿宋_GB2312" w:hAnsiTheme="minorEastAsia" w:cs="宋体"/>
          <w:b/>
          <w:color w:val="auto"/>
          <w:kern w:val="0"/>
          <w:sz w:val="28"/>
          <w:szCs w:val="28"/>
          <w:shd w:val="clear" w:color="auto" w:fill="FFFFFF"/>
        </w:rPr>
        <w:t>凤凰网宁波综合</w:t>
      </w:r>
    </w:p>
    <w:p w:rsidR="00FB27D4" w:rsidRPr="00FB27D4" w:rsidRDefault="00FB27D4" w:rsidP="00FB27D4">
      <w:pPr>
        <w:widowControl/>
        <w:shd w:val="clear" w:color="auto" w:fill="FFFFFF"/>
        <w:spacing w:after="150" w:line="480" w:lineRule="auto"/>
        <w:ind w:firstLine="480"/>
        <w:jc w:val="left"/>
        <w:rPr>
          <w:rFonts w:ascii="仿宋_GB2312" w:eastAsia="仿宋_GB2312"/>
          <w:kern w:val="0"/>
          <w:sz w:val="28"/>
          <w:szCs w:val="28"/>
        </w:rPr>
      </w:pPr>
      <w:bookmarkStart w:id="17" w:name="_Toc511205783"/>
      <w:bookmarkStart w:id="18" w:name="_Toc512413479"/>
      <w:r w:rsidRPr="00FB27D4">
        <w:rPr>
          <w:rFonts w:ascii="仿宋_GB2312" w:eastAsia="仿宋_GB2312"/>
          <w:kern w:val="0"/>
          <w:sz w:val="28"/>
          <w:szCs w:val="28"/>
        </w:rPr>
        <w:t>根据人民银行宁波市中心支行开展2018年网络安全宣传周活动的通知，交通银行宁波分行迅速响应，各部门积极协作，围绕</w:t>
      </w:r>
      <w:r w:rsidRPr="00FB27D4">
        <w:rPr>
          <w:rFonts w:ascii="仿宋_GB2312" w:eastAsia="仿宋_GB2312"/>
          <w:kern w:val="0"/>
          <w:sz w:val="28"/>
          <w:szCs w:val="28"/>
        </w:rPr>
        <w:t>“</w:t>
      </w:r>
      <w:r w:rsidRPr="00FB27D4">
        <w:rPr>
          <w:rFonts w:ascii="仿宋_GB2312" w:eastAsia="仿宋_GB2312"/>
          <w:kern w:val="0"/>
          <w:sz w:val="28"/>
          <w:szCs w:val="28"/>
        </w:rPr>
        <w:t>网络安全为人民、网络安全靠人民</w:t>
      </w:r>
      <w:r w:rsidRPr="00FB27D4">
        <w:rPr>
          <w:rFonts w:ascii="仿宋_GB2312" w:eastAsia="仿宋_GB2312"/>
          <w:kern w:val="0"/>
          <w:sz w:val="28"/>
          <w:szCs w:val="28"/>
        </w:rPr>
        <w:t>”</w:t>
      </w:r>
      <w:r w:rsidRPr="00FB27D4">
        <w:rPr>
          <w:rFonts w:ascii="仿宋_GB2312" w:eastAsia="仿宋_GB2312"/>
          <w:kern w:val="0"/>
          <w:sz w:val="28"/>
          <w:szCs w:val="28"/>
        </w:rPr>
        <w:t>主题，大力倡导依法文明上网，增强全社会网络安全意识，普及网络安全知识，展示交通银行在人工智能、大数据、移动互联、生物识别等领域带来的新技术、新产品。</w:t>
      </w:r>
    </w:p>
    <w:p w:rsidR="00FB27D4" w:rsidRPr="00FB27D4" w:rsidRDefault="00FB27D4" w:rsidP="00FB27D4">
      <w:pPr>
        <w:widowControl/>
        <w:shd w:val="clear" w:color="auto" w:fill="FFFFFF"/>
        <w:spacing w:after="150" w:line="480" w:lineRule="auto"/>
        <w:ind w:firstLine="480"/>
        <w:jc w:val="left"/>
        <w:rPr>
          <w:rFonts w:ascii="仿宋_GB2312" w:eastAsia="仿宋_GB2312"/>
          <w:kern w:val="0"/>
          <w:sz w:val="28"/>
          <w:szCs w:val="28"/>
        </w:rPr>
      </w:pPr>
      <w:r w:rsidRPr="00FB27D4">
        <w:rPr>
          <w:rFonts w:ascii="仿宋_GB2312" w:eastAsia="仿宋_GB2312"/>
          <w:kern w:val="0"/>
          <w:sz w:val="28"/>
          <w:szCs w:val="28"/>
        </w:rPr>
        <w:t>交行宁波分行所有网点充分运用LED显示屏、电子广告机、电视机等各种渠道，播放活动主题宣传标语、《安心付》等网络安全视频；各网点开展进企业、进商圈和社区等活动，发放宣传折页，以深入宣传习近平网络强国战略思想、习总书记在全国网络安全和信息化工作会议上的重要讲话精神、国家网络安全工作取得的重大成就、《中华人民共和国网络安全法》及相关配套法则为重点，对保障金融安全、防范移动支付诈骗、警惕钓鱼WIFI等社会热点问题进行现场宣传和讲解，确保普及面广、受惠者多、知识点多。</w:t>
      </w:r>
    </w:p>
    <w:p w:rsidR="00FB27D4" w:rsidRPr="00FB27D4" w:rsidRDefault="00FB27D4" w:rsidP="00FB27D4">
      <w:pPr>
        <w:widowControl/>
        <w:shd w:val="clear" w:color="auto" w:fill="FFFFFF"/>
        <w:spacing w:after="150" w:line="480" w:lineRule="auto"/>
        <w:ind w:firstLine="480"/>
        <w:jc w:val="left"/>
        <w:rPr>
          <w:rFonts w:ascii="仿宋_GB2312" w:eastAsia="仿宋_GB2312"/>
          <w:kern w:val="0"/>
          <w:sz w:val="28"/>
          <w:szCs w:val="28"/>
        </w:rPr>
      </w:pPr>
      <w:r w:rsidRPr="00FB27D4">
        <w:rPr>
          <w:rFonts w:ascii="仿宋_GB2312" w:eastAsia="仿宋_GB2312"/>
          <w:kern w:val="0"/>
          <w:sz w:val="28"/>
          <w:szCs w:val="28"/>
        </w:rPr>
        <w:t>此次宣传周交行宁波分行全辖40个网点、300多名员工共同参与，组织专场活动近30场，共发放《网络安全一路随行》宣传手册近3000份，受惠公众达4000多人次，增加了公众了解网络安全知识和金融科技创新的机会，提高了客户安全支付意识和风险防范能力，也切实感受到交行金融科技新产品带来的便利和优势，树立了交通银行积极落实国家网络安全战略、履行社会责任的良好形象。</w:t>
      </w:r>
    </w:p>
    <w:p w:rsidR="000760C1" w:rsidRPr="000760C1" w:rsidRDefault="0033683C" w:rsidP="000760C1">
      <w:pPr>
        <w:pStyle w:val="1"/>
        <w:numPr>
          <w:ilvl w:val="0"/>
          <w:numId w:val="0"/>
        </w:numPr>
        <w:spacing w:line="600" w:lineRule="atLeast"/>
        <w:rPr>
          <w:rFonts w:ascii="仿宋_GB2312" w:eastAsia="仿宋_GB2312" w:hAnsiTheme="minorEastAsia" w:cs="宋体"/>
          <w:color w:val="auto"/>
          <w:kern w:val="0"/>
          <w:sz w:val="28"/>
          <w:szCs w:val="28"/>
          <w:shd w:val="clear" w:color="auto" w:fill="FFFFFF"/>
        </w:rPr>
      </w:pPr>
      <w:r w:rsidRPr="00141EE0">
        <w:rPr>
          <w:rFonts w:ascii="仿宋_GB2312" w:eastAsia="仿宋_GB2312" w:hAnsiTheme="minorEastAsia" w:cs="宋体" w:hint="eastAsia"/>
          <w:color w:val="auto"/>
          <w:kern w:val="0"/>
          <w:sz w:val="28"/>
          <w:szCs w:val="28"/>
          <w:shd w:val="clear" w:color="auto" w:fill="FFFFFF"/>
        </w:rPr>
        <w:lastRenderedPageBreak/>
        <w:t>（二）</w:t>
      </w:r>
      <w:bookmarkEnd w:id="17"/>
      <w:bookmarkEnd w:id="18"/>
      <w:r w:rsidR="000760C1" w:rsidRPr="000760C1">
        <w:rPr>
          <w:rFonts w:ascii="仿宋_GB2312" w:eastAsia="仿宋_GB2312" w:hAnsiTheme="minorEastAsia" w:cs="宋体" w:hint="eastAsia"/>
          <w:color w:val="auto"/>
          <w:kern w:val="0"/>
          <w:sz w:val="28"/>
          <w:szCs w:val="28"/>
          <w:shd w:val="clear" w:color="auto" w:fill="FFFFFF"/>
        </w:rPr>
        <w:t>重庆：师生比拼网络安全攻防技能</w:t>
      </w:r>
    </w:p>
    <w:p w:rsidR="0033683C" w:rsidRDefault="0033683C" w:rsidP="00141EE0">
      <w:pPr>
        <w:pStyle w:val="1"/>
        <w:numPr>
          <w:ilvl w:val="0"/>
          <w:numId w:val="0"/>
        </w:numPr>
        <w:spacing w:line="600" w:lineRule="atLeast"/>
        <w:rPr>
          <w:rFonts w:ascii="仿宋_GB2312" w:eastAsia="仿宋_GB2312" w:hAnsiTheme="minorEastAsia" w:cs="宋体"/>
          <w:b w:val="0"/>
          <w:color w:val="auto"/>
          <w:kern w:val="0"/>
          <w:sz w:val="28"/>
          <w:szCs w:val="28"/>
          <w:shd w:val="clear" w:color="auto" w:fill="FFFFFF"/>
        </w:rPr>
      </w:pPr>
      <w:r w:rsidRPr="003F474F">
        <w:rPr>
          <w:rFonts w:ascii="仿宋_GB2312" w:eastAsia="仿宋_GB2312" w:hAnsiTheme="minorEastAsia" w:cs="宋体" w:hint="eastAsia"/>
          <w:color w:val="auto"/>
          <w:kern w:val="0"/>
          <w:sz w:val="28"/>
          <w:szCs w:val="28"/>
          <w:shd w:val="clear" w:color="auto" w:fill="FFFFFF"/>
        </w:rPr>
        <w:t>来源：</w:t>
      </w:r>
      <w:r w:rsidR="00141EE0">
        <w:rPr>
          <w:rFonts w:ascii="仿宋_GB2312" w:eastAsia="仿宋_GB2312" w:hAnsiTheme="minorEastAsia" w:cs="宋体" w:hint="eastAsia"/>
          <w:color w:val="auto"/>
          <w:kern w:val="0"/>
          <w:sz w:val="28"/>
          <w:szCs w:val="28"/>
          <w:shd w:val="clear" w:color="auto" w:fill="FFFFFF"/>
        </w:rPr>
        <w:t>人民网</w:t>
      </w:r>
    </w:p>
    <w:p w:rsidR="000760C1" w:rsidRPr="000760C1" w:rsidRDefault="000760C1" w:rsidP="000760C1">
      <w:pPr>
        <w:widowControl/>
        <w:shd w:val="clear" w:color="auto" w:fill="FFFFFF"/>
        <w:spacing w:after="150" w:line="480" w:lineRule="auto"/>
        <w:ind w:firstLine="480"/>
        <w:jc w:val="left"/>
        <w:rPr>
          <w:rFonts w:ascii="仿宋_GB2312" w:eastAsia="仿宋_GB2312"/>
          <w:kern w:val="0"/>
          <w:sz w:val="28"/>
          <w:szCs w:val="28"/>
        </w:rPr>
      </w:pPr>
      <w:r w:rsidRPr="000760C1">
        <w:rPr>
          <w:rFonts w:ascii="仿宋_GB2312" w:eastAsia="仿宋_GB2312" w:hint="eastAsia"/>
          <w:kern w:val="0"/>
          <w:sz w:val="28"/>
          <w:szCs w:val="28"/>
        </w:rPr>
        <w:t>在日前举行的2018年重庆教育系统网络安全宣传周校园日活动现场，除了网络安全专家讲座外，网络安全攻防竞赛决赛备受关注。</w:t>
      </w:r>
    </w:p>
    <w:p w:rsidR="000760C1" w:rsidRPr="000760C1" w:rsidRDefault="000760C1" w:rsidP="000760C1">
      <w:pPr>
        <w:widowControl/>
        <w:shd w:val="clear" w:color="auto" w:fill="FFFFFF"/>
        <w:spacing w:after="150" w:line="480" w:lineRule="auto"/>
        <w:ind w:firstLine="480"/>
        <w:jc w:val="left"/>
        <w:rPr>
          <w:rFonts w:ascii="仿宋_GB2312" w:eastAsia="仿宋_GB2312" w:hint="eastAsia"/>
          <w:kern w:val="0"/>
          <w:sz w:val="28"/>
          <w:szCs w:val="28"/>
        </w:rPr>
      </w:pPr>
      <w:r w:rsidRPr="000760C1">
        <w:rPr>
          <w:rFonts w:ascii="仿宋_GB2312" w:eastAsia="仿宋_GB2312" w:hint="eastAsia"/>
          <w:kern w:val="0"/>
          <w:sz w:val="28"/>
          <w:szCs w:val="28"/>
        </w:rPr>
        <w:t>“以前，只是在课本上学习网络安全知识。”重庆理工大学学生刘杰说，参加网络攻防竞赛手脑并用，除了计算机专业知识外，还更重视协作和知识整合、快速反应能力等，是一次很好的综合训练。</w:t>
      </w:r>
    </w:p>
    <w:p w:rsidR="000760C1" w:rsidRPr="000760C1" w:rsidRDefault="000760C1" w:rsidP="000760C1">
      <w:pPr>
        <w:widowControl/>
        <w:shd w:val="clear" w:color="auto" w:fill="FFFFFF"/>
        <w:spacing w:after="150" w:line="480" w:lineRule="auto"/>
        <w:ind w:firstLine="480"/>
        <w:jc w:val="left"/>
        <w:rPr>
          <w:rFonts w:ascii="仿宋_GB2312" w:eastAsia="仿宋_GB2312" w:hint="eastAsia"/>
          <w:kern w:val="0"/>
          <w:sz w:val="28"/>
          <w:szCs w:val="28"/>
        </w:rPr>
      </w:pPr>
      <w:r w:rsidRPr="000760C1">
        <w:rPr>
          <w:rFonts w:ascii="仿宋_GB2312" w:eastAsia="仿宋_GB2312" w:hint="eastAsia"/>
          <w:kern w:val="0"/>
          <w:sz w:val="28"/>
          <w:szCs w:val="28"/>
        </w:rPr>
        <w:t>本次网络安全攻防竞赛从筹备、报名、初赛到决赛历时近3个月，全市共有574支队伍、1722人报名参赛。经过激烈的角逐，重庆邮电大学、重庆理工大学、重庆工程职业技术学院、重庆电子工程职业学院等5个团队获得一等奖。</w:t>
      </w:r>
    </w:p>
    <w:p w:rsidR="000760C1" w:rsidRPr="000760C1" w:rsidRDefault="000760C1" w:rsidP="000760C1">
      <w:pPr>
        <w:widowControl/>
        <w:shd w:val="clear" w:color="auto" w:fill="FFFFFF"/>
        <w:spacing w:after="150" w:line="480" w:lineRule="auto"/>
        <w:ind w:firstLine="480"/>
        <w:jc w:val="left"/>
        <w:rPr>
          <w:rFonts w:ascii="仿宋_GB2312" w:eastAsia="仿宋_GB2312" w:hint="eastAsia"/>
          <w:kern w:val="0"/>
          <w:sz w:val="28"/>
          <w:szCs w:val="28"/>
        </w:rPr>
      </w:pPr>
      <w:r w:rsidRPr="000760C1">
        <w:rPr>
          <w:rFonts w:ascii="仿宋_GB2312" w:eastAsia="仿宋_GB2312" w:hint="eastAsia"/>
          <w:kern w:val="0"/>
          <w:sz w:val="28"/>
          <w:szCs w:val="28"/>
        </w:rPr>
        <w:t>据悉，全市各级各类学校还通过学校网站、“两微一端”和校园广播等渠道，采用主题班会、专题讲座和演讲比赛等多种形式，开展网络安全宣传，积极倡导依法、安全、文明上网，切实提高师生网络安全意识。</w:t>
      </w:r>
    </w:p>
    <w:p w:rsidR="001D103D" w:rsidRPr="000760C1" w:rsidRDefault="001D103D" w:rsidP="000760C1">
      <w:pPr>
        <w:widowControl/>
        <w:shd w:val="clear" w:color="auto" w:fill="FFFFFF"/>
        <w:spacing w:after="150" w:line="480" w:lineRule="auto"/>
        <w:ind w:firstLine="480"/>
        <w:jc w:val="left"/>
        <w:rPr>
          <w:rFonts w:ascii="仿宋_GB2312" w:eastAsia="仿宋_GB2312"/>
          <w:kern w:val="0"/>
          <w:sz w:val="28"/>
          <w:szCs w:val="28"/>
        </w:rPr>
      </w:pPr>
    </w:p>
    <w:p w:rsidR="00DC4301" w:rsidRPr="000760C1" w:rsidRDefault="00DC4301" w:rsidP="000760C1">
      <w:pPr>
        <w:widowControl/>
        <w:shd w:val="clear" w:color="auto" w:fill="FFFFFF"/>
        <w:spacing w:after="150" w:line="480" w:lineRule="auto"/>
        <w:ind w:firstLine="480"/>
        <w:jc w:val="left"/>
        <w:rPr>
          <w:rFonts w:ascii="仿宋_GB2312" w:eastAsia="仿宋_GB2312"/>
          <w:kern w:val="0"/>
          <w:sz w:val="28"/>
          <w:szCs w:val="28"/>
        </w:rPr>
      </w:pPr>
    </w:p>
    <w:p w:rsidR="008F2384" w:rsidRPr="000760C1" w:rsidRDefault="008F2384" w:rsidP="000760C1">
      <w:pPr>
        <w:widowControl/>
        <w:shd w:val="clear" w:color="auto" w:fill="FFFFFF"/>
        <w:spacing w:after="150" w:line="480" w:lineRule="auto"/>
        <w:ind w:firstLine="480"/>
        <w:jc w:val="left"/>
        <w:rPr>
          <w:rFonts w:ascii="仿宋_GB2312" w:eastAsia="仿宋_GB2312"/>
          <w:kern w:val="0"/>
          <w:sz w:val="28"/>
          <w:szCs w:val="28"/>
        </w:rPr>
      </w:pPr>
    </w:p>
    <w:p w:rsidR="00141EE0" w:rsidRDefault="00141EE0" w:rsidP="000760C1">
      <w:pPr>
        <w:tabs>
          <w:tab w:val="left" w:pos="7215"/>
        </w:tabs>
        <w:ind w:firstLine="0"/>
        <w:rPr>
          <w:rFonts w:ascii="仿宋_GB2312" w:eastAsia="仿宋_GB2312"/>
          <w:kern w:val="0"/>
          <w:sz w:val="28"/>
          <w:szCs w:val="28"/>
        </w:rPr>
      </w:pPr>
    </w:p>
    <w:p w:rsidR="000760C1" w:rsidRDefault="000760C1" w:rsidP="000760C1">
      <w:pPr>
        <w:tabs>
          <w:tab w:val="left" w:pos="7215"/>
        </w:tabs>
        <w:ind w:firstLine="0"/>
        <w:rPr>
          <w:rFonts w:hint="eastAsia"/>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270BE0"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270BE0" w:rsidRPr="00324431" w:rsidRDefault="00270BE0"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270BE0" w:rsidRPr="00324431" w:rsidRDefault="00270BE0" w:rsidP="00100A20">
                  <w:pPr>
                    <w:ind w:left="120" w:right="1684" w:firstLine="885"/>
                    <w:jc w:val="center"/>
                    <w:rPr>
                      <w:rFonts w:ascii="仿宋_GB2312" w:eastAsia="仿宋_GB2312"/>
                      <w:b/>
                      <w:emboss/>
                      <w:color w:val="008080"/>
                      <w:sz w:val="84"/>
                      <w:szCs w:val="84"/>
                    </w:rPr>
                  </w:pPr>
                </w:p>
                <w:p w:rsidR="00270BE0" w:rsidRPr="00324431" w:rsidRDefault="00270BE0"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19" w:name="_Toc512413481"/>
      <w:r>
        <w:rPr>
          <w:rFonts w:hint="eastAsia"/>
          <w:color w:val="FFFFFF" w:themeColor="background1"/>
          <w:sz w:val="18"/>
          <w:szCs w:val="18"/>
        </w:rPr>
        <w:t>第四部分、产品与技术</w:t>
      </w:r>
      <w:bookmarkEnd w:id="19"/>
    </w:p>
    <w:p w:rsidR="007D6B00" w:rsidRDefault="007D6B00" w:rsidP="00580E17">
      <w:pPr>
        <w:pStyle w:val="2"/>
        <w:ind w:firstLine="0"/>
      </w:pPr>
      <w:bookmarkStart w:id="20" w:name="_Toc512413482"/>
    </w:p>
    <w:p w:rsidR="007D6B00" w:rsidRPr="00A01DE5" w:rsidRDefault="007D6B00" w:rsidP="00A01DE5">
      <w:pPr>
        <w:ind w:firstLine="0"/>
        <w:rPr>
          <w:rFonts w:ascii="仿宋_GB2312" w:eastAsia="仿宋_GB2312" w:hAnsiTheme="minorEastAsia" w:cs="宋体"/>
          <w:color w:val="auto"/>
          <w:kern w:val="0"/>
          <w:sz w:val="28"/>
          <w:szCs w:val="28"/>
          <w:shd w:val="clear" w:color="auto" w:fill="FFFFFF"/>
        </w:rPr>
      </w:pPr>
      <w:r>
        <w:br w:type="page"/>
      </w:r>
    </w:p>
    <w:p w:rsidR="00802892" w:rsidRPr="00802892" w:rsidRDefault="00F32ED3" w:rsidP="00802892">
      <w:pPr>
        <w:ind w:firstLine="0"/>
        <w:rPr>
          <w:rFonts w:ascii="仿宋_GB2312" w:eastAsia="仿宋_GB2312"/>
          <w:b/>
          <w:kern w:val="0"/>
          <w:sz w:val="28"/>
          <w:szCs w:val="28"/>
        </w:rPr>
      </w:pPr>
      <w:r w:rsidRPr="007D6B00">
        <w:rPr>
          <w:rFonts w:ascii="仿宋_GB2312" w:eastAsia="仿宋_GB2312" w:hint="eastAsia"/>
          <w:b/>
          <w:kern w:val="0"/>
          <w:sz w:val="28"/>
          <w:szCs w:val="28"/>
        </w:rPr>
        <w:lastRenderedPageBreak/>
        <w:t>（一）</w:t>
      </w:r>
      <w:bookmarkEnd w:id="20"/>
      <w:r w:rsidR="00C85350" w:rsidRPr="00C85350">
        <w:rPr>
          <w:rFonts w:ascii="仿宋_GB2312" w:eastAsia="仿宋_GB2312" w:hint="eastAsia"/>
          <w:b/>
          <w:kern w:val="0"/>
          <w:sz w:val="28"/>
          <w:szCs w:val="28"/>
        </w:rPr>
        <w:t>人工智能是一种好的网络安全工具 也是一把双刃剑</w:t>
      </w:r>
    </w:p>
    <w:p w:rsidR="00E0103E" w:rsidRPr="00580E17" w:rsidRDefault="00F32ED3" w:rsidP="00580E17">
      <w:pPr>
        <w:ind w:firstLine="0"/>
        <w:rPr>
          <w:rFonts w:ascii="仿宋_GB2312" w:eastAsia="仿宋_GB2312" w:hint="eastAsia"/>
          <w:b/>
          <w:kern w:val="0"/>
          <w:sz w:val="28"/>
          <w:szCs w:val="28"/>
        </w:rPr>
      </w:pPr>
      <w:r w:rsidRPr="00580E17">
        <w:rPr>
          <w:rFonts w:ascii="仿宋_GB2312" w:eastAsia="仿宋_GB2312" w:hint="eastAsia"/>
          <w:b/>
          <w:kern w:val="0"/>
          <w:sz w:val="28"/>
          <w:szCs w:val="28"/>
        </w:rPr>
        <w:t>来源:</w:t>
      </w:r>
      <w:r w:rsidR="008814D1" w:rsidRPr="00580E17">
        <w:rPr>
          <w:rFonts w:ascii="仿宋_GB2312" w:eastAsia="仿宋_GB2312"/>
          <w:b/>
          <w:kern w:val="0"/>
          <w:sz w:val="28"/>
          <w:szCs w:val="28"/>
        </w:rPr>
        <w:t xml:space="preserve"> </w:t>
      </w:r>
      <w:r w:rsidR="00C85350">
        <w:rPr>
          <w:rFonts w:ascii="仿宋_GB2312" w:eastAsia="仿宋_GB2312" w:hint="eastAsia"/>
          <w:b/>
          <w:kern w:val="0"/>
          <w:sz w:val="28"/>
          <w:szCs w:val="28"/>
        </w:rPr>
        <w:t>科普中</w:t>
      </w:r>
      <w:r w:rsidR="00C85350">
        <w:rPr>
          <w:rFonts w:ascii="仿宋_GB2312" w:eastAsia="仿宋_GB2312"/>
          <w:b/>
          <w:kern w:val="0"/>
          <w:sz w:val="28"/>
          <w:szCs w:val="28"/>
        </w:rPr>
        <w:t>国</w:t>
      </w:r>
    </w:p>
    <w:p w:rsidR="00C85350" w:rsidRPr="00C85350" w:rsidRDefault="00C85350" w:rsidP="00C85350">
      <w:pPr>
        <w:ind w:firstLineChars="200" w:firstLine="560"/>
        <w:rPr>
          <w:rFonts w:ascii="仿宋_GB2312" w:eastAsia="仿宋_GB2312"/>
          <w:kern w:val="0"/>
          <w:sz w:val="28"/>
          <w:szCs w:val="28"/>
        </w:rPr>
      </w:pPr>
      <w:bookmarkStart w:id="21" w:name="_Toc512413483"/>
      <w:r w:rsidRPr="00C85350">
        <w:rPr>
          <w:rFonts w:ascii="仿宋_GB2312" w:eastAsia="仿宋_GB2312" w:hint="eastAsia"/>
          <w:kern w:val="0"/>
          <w:sz w:val="28"/>
          <w:szCs w:val="28"/>
        </w:rPr>
        <w:t>AI在安全方面的角色对白帽黑客和网络罪犯都很有吸引力，但目前似乎还没有找到双方的平衡。</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已经成为网络安全开发者的新宝藏，这要归功于它的潜力，它不仅可以在很大的规模上实现功能自动化，还可以根据它在一段时间内学到的东西来做出相应的决策。这可能会对安全维护人员产生重大影响——通常情况下，公司根本没有足够的资源在众多恶意软件中“大海捞针”。</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例如，如果一名工作人员通常在纽约工作，突然有一天早上从匹兹堡登录，这是一种反常现象——人工智能可以看出这是一种反常现象，因为它已经学会了期望用户从纽约登录。类似地，如果该用户在匹兹堡登录后，在几分钟后又在另一个地方登录，比如加州，那么这很可能是一个恶意的危险信号。</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因此，在最简单的层面上，人工智能和“机器学习”围绕的是对行为规范的理解。系统需要一些时间来观察环境，以了解什么是正常的行为，并建立一个基准线——这样它就可以通过将算法知识应用到数据集来获取偏离规范的偏差。</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针对网络安全的AI可以以多种方式帮助防御者。然而，人工智能的出现也有不利的方面。首先，网络犯罪分子也利用了这项技术，很明显，它可以被用于各种恶意的任务。比如对开放的、易受攻击的端口进行的扫描，或者是电子邮件的自动组合，这些邮件具有公司首席执行官</w:t>
      </w:r>
      <w:r w:rsidRPr="00C85350">
        <w:rPr>
          <w:rFonts w:ascii="仿宋_GB2312" w:eastAsia="仿宋_GB2312" w:hint="eastAsia"/>
          <w:kern w:val="0"/>
          <w:sz w:val="28"/>
          <w:szCs w:val="28"/>
        </w:rPr>
        <w:lastRenderedPageBreak/>
        <w:t>的准确语气和声音，被24小时窃听。</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在不久的将来，这种自动模仿甚至可以扩展到语音。例如，IBM的科学家已经为人工智能系统创造了一种方法来分析、解释和反映用户的独特语言和语言特征——从理论上讲，这可以让人类更容易地与他们的技术对话。然而，使用这种类型的恶意欺骗应用程序的潜力是显而易见的。</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与此同时，在垂直市场上采用人工智能的热情——对于网络安全和其他领域——已经打开了一个快速增长的新攻击面——它并不总是青睐于内置的安全设计。人工智能有能力彻底改变任何行业：向在线购物者提供更明智的建议，加快生产过程的自动化质量检查，甚至追踪和监测出现野火的风险。加拿大阿尔伯塔大学的研究人员正在为这方面做更多的工作。</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人工智能的这种双重性质——一方面是正义的力量，另一方面是邪恶的力量——还没有找到平衡，但人们对人工智能的兴趣却在持续增长。</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人工智能的一场“傲骨之战”</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在网络安全的适用性方面，人工智能已经得到了大量的宣传。由于人工智能依赖于分析大量数据来寻找相关的模式和异常，因此可以要求它在一段时间内学习什么构成了假阳性，以及在某种规定的政策范围内所不包括的内容。因此，对于入侵预防和检测来说，这可能是一个不可估量的恩惠，例如，与欺诈检测和根除诸如DNS数据过滤和凭证滥用等恶意活动。</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lastRenderedPageBreak/>
        <w:t>人工智能算法可以应用于用户和网络行为分析。例如，机器学习观察人员、端点和像打印机这样的网络设备的活动，以标记潜在的恶意活动。</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同样，人工智能在网络行为分析中也扮演着重要角色，它研究用户与网站的互动，并作为在线欺诈检测的补充。</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例如，如果用户登录到一个零售应用程序，在站点周围搜索，找到一个产品来了解更多信息，然后将该产品保存到购物车中或结账。该用户现在可以作为买家以配置行为文件。在未来，如果该用户在同一电商网站上显示了截然不同的行为，那么它可能会被标记为潜在的安全事件进一步调查。</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在DNS方面，一个人工智能系统可以检查DNS流量，以跟踪DNS查询到权威服务器，但没有收到有效响应的情况。“虽然这很难预防，但很容易被检测到，”Justin Jett最近在</w:t>
      </w:r>
      <w:proofErr w:type="spellStart"/>
      <w:r w:rsidRPr="00C85350">
        <w:rPr>
          <w:rFonts w:ascii="仿宋_GB2312" w:eastAsia="仿宋_GB2312" w:hint="eastAsia"/>
          <w:kern w:val="0"/>
          <w:sz w:val="28"/>
          <w:szCs w:val="28"/>
        </w:rPr>
        <w:t>Threatpost</w:t>
      </w:r>
      <w:proofErr w:type="spellEnd"/>
      <w:r w:rsidRPr="00C85350">
        <w:rPr>
          <w:rFonts w:ascii="仿宋_GB2312" w:eastAsia="仿宋_GB2312" w:hint="eastAsia"/>
          <w:kern w:val="0"/>
          <w:sz w:val="28"/>
          <w:szCs w:val="28"/>
        </w:rPr>
        <w:t>的一篇专栏文章中解释道，他是</w:t>
      </w:r>
      <w:proofErr w:type="spellStart"/>
      <w:r w:rsidRPr="00C85350">
        <w:rPr>
          <w:rFonts w:ascii="仿宋_GB2312" w:eastAsia="仿宋_GB2312" w:hint="eastAsia"/>
          <w:kern w:val="0"/>
          <w:sz w:val="28"/>
          <w:szCs w:val="28"/>
        </w:rPr>
        <w:t>Plixer</w:t>
      </w:r>
      <w:proofErr w:type="spellEnd"/>
      <w:r w:rsidRPr="00C85350">
        <w:rPr>
          <w:rFonts w:ascii="仿宋_GB2312" w:eastAsia="仿宋_GB2312" w:hint="eastAsia"/>
          <w:kern w:val="0"/>
          <w:sz w:val="28"/>
          <w:szCs w:val="28"/>
        </w:rPr>
        <w:t>的审计和合规总监。比如序列号0800fc577294c34e0b28ad2839435945.badguy.example[.]net 如果被发送到给定的网络机器上很多次，系统便会向IT专业人员发出警报。”</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识别密码泄露和误用也是一个很好的例子。这种类型的攻击正变得越来越普遍，因为数据泄露后，人们的电子邮件和密码流向了黑暗的网络。例如，Equifax的漏洞导致数百万份有效的电子邮件被曝光;2016年的雅虎数据泄露事件中，攻击者获取了5亿个用户的账户信息。由于人们倾向于重复使用密码，犯罪分子会在不同的机器上随机尝试不同的电子邮件和密码，希望能获得成功。</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lastRenderedPageBreak/>
        <w:t>为了识别这种攻击，“人工智能在这里是有用的，因为它已经给用户设立了基准线，”Jett解释说。“这些用户每天在多个设备上连接并登录。对于一个人来说，在服务器上尝试数百次登录是很常见的，但是很难找到一个试图在100台不同的机器上进行连接的人，并且只成功登录一次。”</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还可以用来自动评估开源代码的潜在缺陷。例如，网络安全公司Synopsys正在利用人工智能自动将已知的漏洞映射到开源项目，并评估企业的风险影响;例如，它会自动分析数百份法律文件(许可证、服务条款、隐私声明、HIPAA、DMCA等隐私法)，以确定任何检测到的漏洞的合规风险。</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然而，在易受攻击性方面的另一个应用是回顾和预测。如果一个新的漏洞被宣布，那么就可以通过日志数据来查看它是否在过去被利用了。或者，如果这确实是一种新的攻击，人工智能就可以评估证据是否足够确定，以确定攻击者的下一步行动是什么。</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人工智能还能很好地完成单调乏味、重复性的任务——比如寻找特定的模式。JASK的首席执行官兼联合创始人Greg Martin表示，这样一来，它的实现可以缓解大多数安全操作中心(SOCs)所面临的资源限制。SOC的工作人员每天都在部署数百个安全漏洞——当然，并不是所有的安全漏洞都是真正的攻击。</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“安全团队总是被信息所淹没，”451 Research的研究主管Scott Crawford在一次采访中说。“关于对手正在做什么、最新的攻击工具、恶意软件的变化以及内部资源生成的大量信息。”在入侵保护空间中，</w:t>
      </w:r>
      <w:r w:rsidRPr="00C85350">
        <w:rPr>
          <w:rFonts w:ascii="仿宋_GB2312" w:eastAsia="仿宋_GB2312" w:hint="eastAsia"/>
          <w:kern w:val="0"/>
          <w:sz w:val="28"/>
          <w:szCs w:val="28"/>
        </w:rPr>
        <w:lastRenderedPageBreak/>
        <w:t>日志数据的数量和生成的警报是压倒性的。SIEM市场在一定程度上是为了解决这个问题，只是在有需要处理的事情的时候才会浮出水面——但这还不够。因此，现在我们看到了处理数据的新技术的兴起，并通过分析和人工智能来获得意义。”</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目前仍不完美</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尽管人工智能在安全领域有很多用途，但公司应该谨慎地理解其局限性;这些引擎只和进入它们的数据一样好，而仅仅将数据归为算法，就会告诉分析师什么是不寻常的，而不是它们是否重要。为人工智能设定参数的数据科学家需要知道如何提出正确的问题来恰当地利用人工智能的能力。人工智能应该寻找什么？一旦有了发现，人工智能应该做些什么呢？通常，需要复杂的流程图来为期望的结果编写人工智能程序。</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用具体的术语来说，很容易就能训练人工智能，比如说，发现小行星带里的小行星有反常的移动。但如果目标是要知道它是否向地球进发，那就需要进行仔细调整。</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而且，在今天的数字工作场所中，有如此多的公司信息，以人类监督的形式监测故障是一个好主意。简单地为人工智能分配网络监督职责可能会产生意想不到的后果，比如过分积极地隔离文档、删除重要数据或大量拒绝合法信息——这可能会严重影响工作效率。例如，在人工智能的假设下，在之前的登录场景中，员工可能只是在旅行，所以关闭访问可能不是最好的主意。</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“没有一台机器能完美无缺，并解释所有潜在的行为可能性，”</w:t>
      </w:r>
      <w:proofErr w:type="spellStart"/>
      <w:r w:rsidRPr="00C85350">
        <w:rPr>
          <w:rFonts w:ascii="仿宋_GB2312" w:eastAsia="仿宋_GB2312" w:hint="eastAsia"/>
          <w:kern w:val="0"/>
          <w:sz w:val="28"/>
          <w:szCs w:val="28"/>
        </w:rPr>
        <w:lastRenderedPageBreak/>
        <w:t>AsTech</w:t>
      </w:r>
      <w:proofErr w:type="spellEnd"/>
      <w:r w:rsidRPr="00C85350">
        <w:rPr>
          <w:rFonts w:ascii="仿宋_GB2312" w:eastAsia="仿宋_GB2312" w:hint="eastAsia"/>
          <w:kern w:val="0"/>
          <w:sz w:val="28"/>
          <w:szCs w:val="28"/>
        </w:rPr>
        <w:t xml:space="preserve">咨询公司的首席安全架构师Nathan </w:t>
      </w:r>
      <w:proofErr w:type="spellStart"/>
      <w:r w:rsidRPr="00C85350">
        <w:rPr>
          <w:rFonts w:ascii="仿宋_GB2312" w:eastAsia="仿宋_GB2312" w:hint="eastAsia"/>
          <w:kern w:val="0"/>
          <w:sz w:val="28"/>
          <w:szCs w:val="28"/>
        </w:rPr>
        <w:t>Wenzler</w:t>
      </w:r>
      <w:proofErr w:type="spellEnd"/>
      <w:r w:rsidRPr="00C85350">
        <w:rPr>
          <w:rFonts w:ascii="仿宋_GB2312" w:eastAsia="仿宋_GB2312" w:hint="eastAsia"/>
          <w:kern w:val="0"/>
          <w:sz w:val="28"/>
          <w:szCs w:val="28"/>
        </w:rPr>
        <w:t>在接受采访时说。“这意味着它仍然需要人们的关注，否则你可能会有很多合法的东西被标记为“坏”，或者恶意软件和其他攻击，被编码为“好”。所涉及的算法只能做到这样，并且，随着时间的推移而不断改进。但是，攻击也会变得更聪明，并找到规避学习过程的方法，从而仍然有效。”</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而且，因为仍然需要有人能够对出现的异常情况做出合理的判断，因此也应该考虑到人们需要关注的领域。可以以快速电子邮件的形式向该员工发起一项手动调查——这听起来没什么大不了的，除非你认为在一家大公司里每隔几分钟就会有成百上千这样的异常情况发生。</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Jett解释说：“在网络安全中充分利用人工智能的最佳方法是，利用监督学习来识别恶意行为的粒状模式，而无人监督的算法则为异常检测建立一个基准线。”“人类在短期内不会被排除在这个等式之外。”</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一个网络攻击者的宝藏</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人工智能发展的另一方面是，随着这些引擎的能力变得越来越强大和广泛，网络罪犯们已经开始意识到他们也可以利用这项技术——特别是比以往任何时候都更便宜、更容易进行网络攻击。</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例如，根据人工智能报告的恶意使用，人工智能可以提高攻击的效率，例如，使用鱼叉式网络钓鱼的自动化，利用实时语音合成来模拟攻击和欺诈，或者在规模上进行像包嗅探和漏洞攻击这样的活动。该报告还指出，人工智能还可以用于在大规模层面上利用现有的软件漏洞(例如，每天成千上万台机器的自动入侵)。</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报告的作者说：“人工智能的使用可以使参与网络攻击的任务自动</w:t>
      </w:r>
      <w:r w:rsidRPr="00C85350">
        <w:rPr>
          <w:rFonts w:ascii="仿宋_GB2312" w:eastAsia="仿宋_GB2312" w:hint="eastAsia"/>
          <w:kern w:val="0"/>
          <w:sz w:val="28"/>
          <w:szCs w:val="28"/>
        </w:rPr>
        <w:lastRenderedPageBreak/>
        <w:t>化，这将减轻现有的攻击规模和效力之间的权衡。”</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这些都不只是停留在理论上。在2017年，网络安全公司</w:t>
      </w:r>
      <w:proofErr w:type="spellStart"/>
      <w:r w:rsidRPr="00C85350">
        <w:rPr>
          <w:rFonts w:ascii="仿宋_GB2312" w:eastAsia="仿宋_GB2312" w:hint="eastAsia"/>
          <w:kern w:val="0"/>
          <w:sz w:val="28"/>
          <w:szCs w:val="28"/>
        </w:rPr>
        <w:t>Darktrace</w:t>
      </w:r>
      <w:proofErr w:type="spellEnd"/>
      <w:r w:rsidRPr="00C85350">
        <w:rPr>
          <w:rFonts w:ascii="仿宋_GB2312" w:eastAsia="仿宋_GB2312" w:hint="eastAsia"/>
          <w:kern w:val="0"/>
          <w:sz w:val="28"/>
          <w:szCs w:val="28"/>
        </w:rPr>
        <w:t>在印度进行了一次攻击，该攻击使用了“初级”人工智能来观察和学习网络中正常用户行为的模式，用于侦察。该活动还可以开始解析特定用户的通信模式，以便能够模仿他或她的语气和风格。例如，这可以用于商业邮件妥协消息的自动组合，这比标准的社会工程尝试更有效、更有说服力。</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同样，恶意使用报告还指出，人工智能可以用于自动化处理大规模收集数据的任务，扩大与隐私侵犯和社会秩序相关的威胁，等等。</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报告中警告说：“我们还预计会出现新的攻击，即利用现有数据分析人类行为、情绪和信仰。”“这些担忧在权威国家的背景下最为重要，但也可能削弱民主国家维持真实公开辩论的能力。”</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另一个由人工智能驱动的开发是僵尸网络群的兴起，就像最近的Hide and Seek僵尸网络一样。Hide and Seek是一组自我学习的设备，这是世界上第一个通过自定义的对等协议进行交流的设备。传统的僵尸网络等待着来自机器人的命令，而蜂群能够独立地做出决定。</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 xml:space="preserve">“他们可以同时识别和攻击不同的攻击载体，”Fortinet and </w:t>
      </w:r>
      <w:proofErr w:type="spellStart"/>
      <w:r w:rsidRPr="00C85350">
        <w:rPr>
          <w:rFonts w:ascii="仿宋_GB2312" w:eastAsia="仿宋_GB2312" w:hint="eastAsia"/>
          <w:kern w:val="0"/>
          <w:sz w:val="28"/>
          <w:szCs w:val="28"/>
        </w:rPr>
        <w:t>FortiGuard</w:t>
      </w:r>
      <w:proofErr w:type="spellEnd"/>
      <w:r w:rsidRPr="00C85350">
        <w:rPr>
          <w:rFonts w:ascii="仿宋_GB2312" w:eastAsia="仿宋_GB2312" w:hint="eastAsia"/>
          <w:kern w:val="0"/>
          <w:sz w:val="28"/>
          <w:szCs w:val="28"/>
        </w:rPr>
        <w:t xml:space="preserve">实验室的全球安全策略师Derek </w:t>
      </w:r>
      <w:proofErr w:type="spellStart"/>
      <w:r w:rsidRPr="00C85350">
        <w:rPr>
          <w:rFonts w:ascii="仿宋_GB2312" w:eastAsia="仿宋_GB2312" w:hint="eastAsia"/>
          <w:kern w:val="0"/>
          <w:sz w:val="28"/>
          <w:szCs w:val="28"/>
        </w:rPr>
        <w:t>Manky</w:t>
      </w:r>
      <w:proofErr w:type="spellEnd"/>
      <w:r w:rsidRPr="00C85350">
        <w:rPr>
          <w:rFonts w:ascii="仿宋_GB2312" w:eastAsia="仿宋_GB2312" w:hint="eastAsia"/>
          <w:kern w:val="0"/>
          <w:sz w:val="28"/>
          <w:szCs w:val="28"/>
        </w:rPr>
        <w:t>在最近的一次</w:t>
      </w:r>
      <w:proofErr w:type="spellStart"/>
      <w:r w:rsidRPr="00C85350">
        <w:rPr>
          <w:rFonts w:ascii="仿宋_GB2312" w:eastAsia="仿宋_GB2312" w:hint="eastAsia"/>
          <w:kern w:val="0"/>
          <w:sz w:val="28"/>
          <w:szCs w:val="28"/>
        </w:rPr>
        <w:t>Threatpost</w:t>
      </w:r>
      <w:proofErr w:type="spellEnd"/>
      <w:r w:rsidRPr="00C85350">
        <w:rPr>
          <w:rFonts w:ascii="仿宋_GB2312" w:eastAsia="仿宋_GB2312" w:hint="eastAsia"/>
          <w:kern w:val="0"/>
          <w:sz w:val="28"/>
          <w:szCs w:val="28"/>
        </w:rPr>
        <w:t>的采访中说。“蜂群加速攻击链——或攻击周期。它们帮助攻击者快速移动。随着时间的推移，随着防御能力的提高，攻击的时间窗口也在缩小。这是攻击者弥补失去的时间的一种方式。”</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展望未来</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lastRenderedPageBreak/>
        <w:t>也许为了跟上破坏者的努力，人工智能正从安全的角度出发，公司正在更频繁地将其纳入安全产品中。展望未来，重点是更充分地将其应用于快速加速和复杂的威胁领域。</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信息安全论坛董事总经理Steve Durbin在接受采访时表示：“我们所看到的是，攻击的持续复杂化，而这发生在安全部门资源不足的背景下，他们不知道应该把钱花在哪里。”“所有这些都发生在一个日益复杂的环境中，越来越多的物联网设备从各种渠道获取信息，此外，第三方供应链往往非常复杂。人工智能正变得越来越需要你的手臂。”</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他解释说，我们的目标是在攻击发生之前作出预测，或者在它们到达网络之前就先发制人地阻止网络罪犯。</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有证据表明，这种情况正在开始发生。例如，IBM利用其Watson人工智能和先进的分析技术，每天监控600亿个安全事件。该公司开发了一种基于人工智能的“认知蜜罐”，以诱使黑客将宝贵的时间和资源浪费在不存在的线索上。这项技术诱使恶意的黑客通过电子邮件交流和互动网站来转移他们的攻击。</w:t>
      </w:r>
    </w:p>
    <w:p w:rsidR="00C85350" w:rsidRPr="00C85350" w:rsidRDefault="00C85350" w:rsidP="00C85350">
      <w:pPr>
        <w:ind w:firstLineChars="200" w:firstLine="560"/>
        <w:rPr>
          <w:rFonts w:ascii="仿宋_GB2312" w:eastAsia="仿宋_GB2312" w:hint="eastAsia"/>
          <w:kern w:val="0"/>
          <w:sz w:val="28"/>
          <w:szCs w:val="28"/>
        </w:rPr>
      </w:pPr>
      <w:r w:rsidRPr="00C85350">
        <w:rPr>
          <w:rFonts w:ascii="仿宋_GB2312" w:eastAsia="仿宋_GB2312" w:hint="eastAsia"/>
          <w:kern w:val="0"/>
          <w:sz w:val="28"/>
          <w:szCs w:val="28"/>
        </w:rPr>
        <w:t>Durbin说：“IBM与沃森的合作清楚地表明了机器学习的能力，以及从整体商业的角度来看，它能做些什么。可能看起来完全不相关的信息现在可以联系在一起了。然而，供应商在其解决方案的成熟度方面处于早期阶段。从组织的角度来看，我支持安全部门部署员工，与供应商合作开发未来的安全工具。”</w:t>
      </w:r>
    </w:p>
    <w:p w:rsidR="007D6B00" w:rsidRPr="00DA66CB" w:rsidRDefault="00C22703" w:rsidP="00DA66CB">
      <w:pPr>
        <w:pStyle w:val="2"/>
        <w:ind w:firstLine="0"/>
        <w:rPr>
          <w:b w:val="0"/>
        </w:rPr>
      </w:pPr>
      <w:r w:rsidRPr="007D6B00">
        <w:rPr>
          <w:rFonts w:hint="eastAsia"/>
          <w:b w:val="0"/>
        </w:rPr>
        <w:lastRenderedPageBreak/>
        <w:t>（二</w:t>
      </w:r>
      <w:r w:rsidR="00F32ED3" w:rsidRPr="007D6B00">
        <w:rPr>
          <w:rFonts w:hint="eastAsia"/>
          <w:b w:val="0"/>
        </w:rPr>
        <w:t>）</w:t>
      </w:r>
      <w:bookmarkEnd w:id="21"/>
      <w:r w:rsidR="009C100E" w:rsidRPr="009C100E">
        <w:rPr>
          <w:rFonts w:hint="eastAsia"/>
          <w:b w:val="0"/>
        </w:rPr>
        <w:t>央企联合打造网络安全保障新模式</w:t>
      </w:r>
    </w:p>
    <w:p w:rsidR="00FE52F7" w:rsidRDefault="00F32ED3" w:rsidP="007D6B00">
      <w:pPr>
        <w:pStyle w:val="2"/>
        <w:ind w:firstLine="0"/>
        <w:rPr>
          <w:b w:val="0"/>
        </w:rPr>
      </w:pPr>
      <w:r w:rsidRPr="00580E17">
        <w:rPr>
          <w:rFonts w:hint="eastAsia"/>
          <w:b w:val="0"/>
        </w:rPr>
        <w:t>来源:</w:t>
      </w:r>
      <w:r w:rsidR="00691A61" w:rsidRPr="00580E17">
        <w:rPr>
          <w:rFonts w:hint="eastAsia"/>
          <w:b w:val="0"/>
        </w:rPr>
        <w:t xml:space="preserve"> </w:t>
      </w:r>
      <w:r w:rsidR="009C100E" w:rsidRPr="009C100E">
        <w:rPr>
          <w:rFonts w:hint="eastAsia"/>
          <w:b w:val="0"/>
        </w:rPr>
        <w:t>经济参考报</w:t>
      </w:r>
    </w:p>
    <w:p w:rsidR="009C100E" w:rsidRPr="009C100E" w:rsidRDefault="009C100E" w:rsidP="009C100E">
      <w:pPr>
        <w:ind w:firstLineChars="200" w:firstLine="560"/>
        <w:rPr>
          <w:rFonts w:ascii="仿宋_GB2312" w:eastAsia="仿宋_GB2312"/>
          <w:kern w:val="0"/>
          <w:sz w:val="28"/>
          <w:szCs w:val="28"/>
        </w:rPr>
      </w:pPr>
      <w:r w:rsidRPr="009C100E">
        <w:rPr>
          <w:rFonts w:ascii="仿宋_GB2312" w:eastAsia="仿宋_GB2312" w:hint="eastAsia"/>
          <w:kern w:val="0"/>
          <w:sz w:val="28"/>
          <w:szCs w:val="28"/>
        </w:rPr>
        <w:t>近日，招商局网络信息安全整体保障服务项目通过项目验收评审。来自中央网信办、公安部等10多名专家组成的评审组认为，该项目整体保障服务体系合理、架构清晰，采用新的服务运营保障模式实现了招商局集团网络信息安全由单点防御向系统防御、被动防御向主动防御的转变，打造了中央企业网络安全整体保障的典范。</w:t>
      </w:r>
    </w:p>
    <w:p w:rsidR="009C100E" w:rsidRPr="009C100E" w:rsidRDefault="009C100E" w:rsidP="009C100E">
      <w:pPr>
        <w:ind w:firstLineChars="200" w:firstLine="560"/>
        <w:rPr>
          <w:rFonts w:ascii="仿宋_GB2312" w:eastAsia="仿宋_GB2312" w:hint="eastAsia"/>
          <w:kern w:val="0"/>
          <w:sz w:val="28"/>
          <w:szCs w:val="28"/>
        </w:rPr>
      </w:pPr>
      <w:r w:rsidRPr="009C100E">
        <w:rPr>
          <w:rFonts w:ascii="仿宋_GB2312" w:eastAsia="仿宋_GB2312" w:hint="eastAsia"/>
          <w:kern w:val="0"/>
          <w:sz w:val="28"/>
          <w:szCs w:val="28"/>
        </w:rPr>
        <w:t>该项目由中国电子科技网络信息安全有限公司(以下简称“中国网安”)与招商局集团有限公司共同完成，项目建设实施阶段工作历时8个月。中国网安党委书记、董事长李成刚说，该项目首创了中央企业网络信息安全保障服务模式，是中国网安充分整合内外部优质资源，为招商局集团构建全方位的安全管控、安全防护、安全服务保障体系，构建起提升其网络安全防护水平等能力，确保“数字招商”战略成功实施。</w:t>
      </w:r>
    </w:p>
    <w:p w:rsidR="009C100E" w:rsidRPr="009C100E" w:rsidRDefault="009C100E" w:rsidP="009C100E">
      <w:pPr>
        <w:ind w:firstLineChars="200" w:firstLine="560"/>
        <w:rPr>
          <w:rFonts w:ascii="仿宋_GB2312" w:eastAsia="仿宋_GB2312" w:hint="eastAsia"/>
          <w:kern w:val="0"/>
          <w:sz w:val="28"/>
          <w:szCs w:val="28"/>
        </w:rPr>
      </w:pPr>
      <w:r w:rsidRPr="009C100E">
        <w:rPr>
          <w:rFonts w:ascii="仿宋_GB2312" w:eastAsia="仿宋_GB2312" w:hint="eastAsia"/>
          <w:kern w:val="0"/>
          <w:sz w:val="28"/>
          <w:szCs w:val="28"/>
        </w:rPr>
        <w:t>招商局集团信息技术总监吴沂说，招商局集团与中国网安开展网络安全整体保障合作的新探索，初步打造出了招商局集团全天候、全方位的网络安全防护和监测预警体系，从而实现保障招商局的生产经营管理活动能够持续运行，数据资产能够持续安全的目标。</w:t>
      </w:r>
    </w:p>
    <w:p w:rsidR="009C100E" w:rsidRPr="009C100E" w:rsidRDefault="009C100E" w:rsidP="009C100E">
      <w:pPr>
        <w:ind w:firstLineChars="200" w:firstLine="560"/>
        <w:rPr>
          <w:rFonts w:ascii="仿宋_GB2312" w:eastAsia="仿宋_GB2312" w:hint="eastAsia"/>
          <w:kern w:val="0"/>
          <w:sz w:val="28"/>
          <w:szCs w:val="28"/>
        </w:rPr>
      </w:pPr>
      <w:r w:rsidRPr="009C100E">
        <w:rPr>
          <w:rFonts w:ascii="仿宋_GB2312" w:eastAsia="仿宋_GB2312" w:hint="eastAsia"/>
          <w:kern w:val="0"/>
          <w:sz w:val="28"/>
          <w:szCs w:val="28"/>
        </w:rPr>
        <w:t>下一步，项目将进入7*24小时的线上线下运维服务和实时、动态的主动防御服务，在实际运行中不断提升招商局集团的网络安全整体防御能力。</w:t>
      </w:r>
    </w:p>
    <w:p w:rsidR="00DA66CB" w:rsidRPr="009C100E" w:rsidRDefault="00DA66CB" w:rsidP="009C100E">
      <w:pPr>
        <w:ind w:firstLineChars="200" w:firstLine="560"/>
        <w:rPr>
          <w:rFonts w:ascii="仿宋_GB2312" w:eastAsia="仿宋_GB2312"/>
          <w:kern w:val="0"/>
          <w:sz w:val="28"/>
          <w:szCs w:val="28"/>
        </w:rPr>
      </w:pPr>
    </w:p>
    <w:p w:rsidR="00DA66CB" w:rsidRDefault="00DA66CB" w:rsidP="007D43A3">
      <w:pPr>
        <w:ind w:firstLine="0"/>
        <w:rPr>
          <w:rFonts w:ascii="仿宋_GB2312" w:eastAsia="仿宋_GB2312" w:hint="eastAsia"/>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270BE0">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270BE0" w:rsidRDefault="00270BE0" w:rsidP="00100A20">
                  <w:pPr>
                    <w:ind w:left="120" w:firstLine="885"/>
                    <w:jc w:val="center"/>
                    <w:rPr>
                      <w:rFonts w:ascii="仿宋_GB2312" w:eastAsia="仿宋_GB2312"/>
                      <w:b/>
                      <w:outline/>
                      <w:color w:val="008080"/>
                      <w:sz w:val="84"/>
                      <w:szCs w:val="84"/>
                    </w:rPr>
                  </w:pPr>
                </w:p>
                <w:p w:rsidR="00270BE0" w:rsidRPr="00324431" w:rsidRDefault="00270BE0"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270BE0" w:rsidRPr="00324431" w:rsidRDefault="00270BE0" w:rsidP="00EF7EE4">
                  <w:pPr>
                    <w:ind w:firstLine="0"/>
                    <w:rPr>
                      <w:rFonts w:ascii="仿宋_GB2312" w:eastAsia="仿宋_GB2312"/>
                      <w:b/>
                      <w:emboss/>
                      <w:color w:val="008080"/>
                      <w:sz w:val="84"/>
                      <w:szCs w:val="84"/>
                    </w:rPr>
                  </w:pPr>
                </w:p>
                <w:p w:rsidR="00270BE0" w:rsidRPr="00324431" w:rsidRDefault="00270BE0"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22" w:name="_Toc512413485"/>
      <w:r>
        <w:rPr>
          <w:rFonts w:hint="eastAsia"/>
          <w:color w:val="FFFFFF" w:themeColor="background1"/>
          <w:sz w:val="18"/>
          <w:szCs w:val="18"/>
        </w:rPr>
        <w:t>第五部分、通知与政策</w:t>
      </w:r>
      <w:bookmarkEnd w:id="22"/>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DA66CB" w:rsidRPr="00FF6CAC" w:rsidRDefault="00F32ED3" w:rsidP="00FF6CAC">
      <w:pPr>
        <w:ind w:firstLineChars="50" w:firstLine="140"/>
        <w:rPr>
          <w:rFonts w:ascii="仿宋_GB2312" w:eastAsia="仿宋_GB2312" w:hint="eastAsia"/>
          <w:b/>
          <w:bCs/>
          <w:color w:val="000000" w:themeColor="text1"/>
          <w:kern w:val="0"/>
          <w:sz w:val="28"/>
          <w:szCs w:val="28"/>
        </w:rPr>
      </w:pPr>
      <w:bookmarkStart w:id="23" w:name="_Toc512413486"/>
      <w:r w:rsidRPr="00F27895">
        <w:rPr>
          <w:rFonts w:ascii="仿宋_GB2312" w:eastAsia="仿宋_GB2312" w:hint="eastAsia"/>
          <w:b/>
          <w:bCs/>
          <w:color w:val="000000" w:themeColor="text1"/>
          <w:kern w:val="0"/>
          <w:sz w:val="28"/>
          <w:szCs w:val="28"/>
        </w:rPr>
        <w:lastRenderedPageBreak/>
        <w:t>（一）</w:t>
      </w:r>
      <w:bookmarkStart w:id="24" w:name="_Toc403657561"/>
      <w:bookmarkStart w:id="25" w:name="_Toc402442424"/>
      <w:bookmarkEnd w:id="23"/>
      <w:r w:rsidR="00FF6CAC" w:rsidRPr="00FF6CAC">
        <w:rPr>
          <w:rFonts w:ascii="仿宋_GB2312" w:eastAsia="仿宋_GB2312" w:hint="eastAsia"/>
          <w:b/>
          <w:bCs/>
          <w:color w:val="000000" w:themeColor="text1"/>
          <w:kern w:val="0"/>
          <w:sz w:val="28"/>
          <w:szCs w:val="28"/>
        </w:rPr>
        <w:t>关于跨境电子商务综合试验区零售出口货物税收政策的通知</w:t>
      </w:r>
    </w:p>
    <w:p w:rsidR="00164B9A" w:rsidRPr="004D49BB" w:rsidRDefault="00F32ED3" w:rsidP="004D49BB">
      <w:pPr>
        <w:ind w:firstLineChars="50" w:firstLine="140"/>
        <w:rPr>
          <w:rFonts w:ascii="仿宋_GB2312" w:eastAsia="仿宋_GB2312"/>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4"/>
      <w:bookmarkEnd w:id="25"/>
      <w:r w:rsidR="0052592D" w:rsidRPr="004D49BB">
        <w:rPr>
          <w:rFonts w:ascii="仿宋_GB2312" w:eastAsia="仿宋_GB2312" w:hint="eastAsia"/>
          <w:b/>
          <w:bCs/>
          <w:color w:val="000000" w:themeColor="text1"/>
          <w:kern w:val="0"/>
          <w:sz w:val="28"/>
          <w:szCs w:val="28"/>
        </w:rPr>
        <w:t>：</w:t>
      </w:r>
      <w:r w:rsidR="001455D2" w:rsidRPr="001455D2">
        <w:rPr>
          <w:rFonts w:ascii="仿宋_GB2312" w:eastAsia="仿宋_GB2312"/>
          <w:b/>
          <w:bCs/>
          <w:color w:val="000000" w:themeColor="text1"/>
          <w:kern w:val="0"/>
          <w:sz w:val="28"/>
          <w:szCs w:val="28"/>
        </w:rPr>
        <w:t>财政部网站</w:t>
      </w:r>
    </w:p>
    <w:p w:rsidR="001455D2" w:rsidRPr="001455D2" w:rsidRDefault="001455D2" w:rsidP="001455D2">
      <w:pPr>
        <w:widowControl/>
        <w:spacing w:line="240" w:lineRule="auto"/>
        <w:ind w:firstLineChars="200" w:firstLine="560"/>
        <w:jc w:val="left"/>
        <w:rPr>
          <w:rFonts w:ascii="仿宋_GB2312" w:eastAsia="仿宋_GB2312" w:cs="宋体"/>
          <w:color w:val="000000" w:themeColor="text1"/>
          <w:kern w:val="0"/>
          <w:sz w:val="28"/>
          <w:szCs w:val="28"/>
        </w:rPr>
      </w:pPr>
      <w:r w:rsidRPr="001455D2">
        <w:rPr>
          <w:rFonts w:ascii="仿宋_GB2312" w:eastAsia="仿宋_GB2312" w:cs="宋体" w:hint="eastAsia"/>
          <w:color w:val="000000" w:themeColor="text1"/>
          <w:kern w:val="0"/>
          <w:sz w:val="28"/>
          <w:szCs w:val="28"/>
        </w:rPr>
        <w:t>各省、自治区、直辖市、计划单列市财政厅(局)、商务主管部门，国家税务总局各省、自治区、直辖市、计划单列市税务局，国家税务总局驻各地特派员办事处，海关总署广东分署、各直属海关：</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为进一步促进跨境电子商务健康快速发展，培育贸易新业态新模式，现将跨境电子商务综合试验区(以下简称综试区)内的跨境电子商务零售出口（以下简称电子商务出口）货物有关税收政策通知如下:</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 xml:space="preserve">　　一、对综试区电子商务出口企业出口未取得有效进货凭证的货物，同时符合下列条件的，试行增值税、消费税免税政策:</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 xml:space="preserve"> (一)电子商务出口企业在综试区注册，并在注册地跨境电子商务线上综合服务平台登记出口日期、货物名称、计量单位、数量、单价、金额。</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 xml:space="preserve"> (二)出口货物通过综试区所在地海关办理电子商务出口申报手续。</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 xml:space="preserve"> (三)出口货物不属于财政部和税务总局根据国务院决定明确取消出口退(免)税的货物。</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二、各综试区建设领导小组办公室和商务主管部门应统筹推进部门之间的沟通协作和相关政策落实，加快建立电子商务出口统计监测体系，促进跨境电子商务健康快速发展。</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三、海关总署定期将电子商务出口商品申报清单电子信息传输给税务总局。各综试区税务机关根据税务总局清分的出口商品申报清单电子</w:t>
      </w:r>
      <w:r w:rsidRPr="001455D2">
        <w:rPr>
          <w:rFonts w:ascii="仿宋_GB2312" w:eastAsia="仿宋_GB2312" w:cs="宋体" w:hint="eastAsia"/>
          <w:color w:val="000000" w:themeColor="text1"/>
          <w:kern w:val="0"/>
          <w:sz w:val="28"/>
          <w:szCs w:val="28"/>
        </w:rPr>
        <w:lastRenderedPageBreak/>
        <w:t>信息加强出口货物免税管理。具体免税管理办法由省级税务部门商财政、商务部门制定。</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四、本通知所称综试区，是指经国务院批准的跨境电子商务综合试验区;本通知所称电子商务出口企业，是指自建跨境电子商务销售平台或利用第三方跨境电子商务平台开展电子商务出口的单位和个体工商户。</w:t>
      </w:r>
    </w:p>
    <w:p w:rsidR="001455D2" w:rsidRPr="001455D2" w:rsidRDefault="001455D2" w:rsidP="001455D2">
      <w:pPr>
        <w:widowControl/>
        <w:spacing w:line="240" w:lineRule="auto"/>
        <w:ind w:firstLineChars="200" w:firstLine="560"/>
        <w:jc w:val="left"/>
        <w:rPr>
          <w:rFonts w:ascii="仿宋_GB2312" w:eastAsia="仿宋_GB2312" w:cs="宋体" w:hint="eastAsia"/>
          <w:color w:val="000000" w:themeColor="text1"/>
          <w:kern w:val="0"/>
          <w:sz w:val="28"/>
          <w:szCs w:val="28"/>
        </w:rPr>
      </w:pPr>
      <w:r w:rsidRPr="001455D2">
        <w:rPr>
          <w:rFonts w:ascii="仿宋_GB2312" w:eastAsia="仿宋_GB2312" w:cs="宋体" w:hint="eastAsia"/>
          <w:color w:val="000000" w:themeColor="text1"/>
          <w:kern w:val="0"/>
          <w:sz w:val="28"/>
          <w:szCs w:val="28"/>
        </w:rPr>
        <w:t>五、本通知自2018年10月1日起执行，具体日期以出口商品申报清单注明的出口日期为准。</w:t>
      </w:r>
    </w:p>
    <w:p w:rsidR="000A65BA" w:rsidRPr="001455D2" w:rsidRDefault="000A65BA" w:rsidP="00B24679">
      <w:pPr>
        <w:ind w:firstLine="0"/>
        <w:rPr>
          <w:rFonts w:ascii="仿宋_GB2312" w:eastAsia="仿宋_GB2312" w:cs="宋体"/>
          <w:b/>
          <w:color w:val="000000" w:themeColor="text1"/>
          <w:sz w:val="28"/>
          <w:szCs w:val="28"/>
        </w:rPr>
      </w:pPr>
    </w:p>
    <w:p w:rsidR="007622EB" w:rsidRPr="007622EB" w:rsidRDefault="00F32ED3" w:rsidP="007622EB">
      <w:pPr>
        <w:pStyle w:val="2"/>
        <w:ind w:firstLine="0"/>
        <w:rPr>
          <w:b w:val="0"/>
        </w:rPr>
      </w:pPr>
      <w:bookmarkStart w:id="26" w:name="_Toc512413487"/>
      <w:r w:rsidRPr="00331971">
        <w:rPr>
          <w:rFonts w:hint="eastAsia"/>
          <w:b w:val="0"/>
        </w:rPr>
        <w:t>（二</w:t>
      </w:r>
      <w:bookmarkStart w:id="27" w:name="OLE_LINK1"/>
      <w:r w:rsidR="008B7F6E" w:rsidRPr="00331971">
        <w:rPr>
          <w:rFonts w:hint="eastAsia"/>
          <w:b w:val="0"/>
        </w:rPr>
        <w:t>）</w:t>
      </w:r>
      <w:bookmarkEnd w:id="26"/>
      <w:r w:rsidR="003F1561" w:rsidRPr="003F1561">
        <w:rPr>
          <w:rFonts w:hint="eastAsia"/>
          <w:b w:val="0"/>
        </w:rPr>
        <w:t>市场监管总局办公厅关于开展网络餐饮服务食品安全专项检查的通知</w:t>
      </w:r>
    </w:p>
    <w:p w:rsidR="008B7F6E" w:rsidRPr="003F1561" w:rsidRDefault="00C049E8" w:rsidP="003F1561">
      <w:pPr>
        <w:widowControl/>
        <w:jc w:val="left"/>
        <w:rPr>
          <w:rFonts w:hint="eastAsia"/>
          <w:b/>
        </w:rPr>
      </w:pPr>
      <w:r>
        <w:rPr>
          <w:rFonts w:hint="eastAsia"/>
          <w:b/>
        </w:rPr>
        <w:t>来源：</w:t>
      </w:r>
      <w:r w:rsidR="003F1561" w:rsidRPr="003F1561">
        <w:rPr>
          <w:b/>
        </w:rPr>
        <w:t>国家市场监督管理总局网站</w:t>
      </w:r>
    </w:p>
    <w:bookmarkEnd w:id="27"/>
    <w:p w:rsidR="003F1561" w:rsidRPr="003F1561" w:rsidRDefault="003F1561" w:rsidP="004C7D9B">
      <w:pPr>
        <w:widowControl/>
        <w:spacing w:line="240" w:lineRule="auto"/>
        <w:ind w:firstLineChars="200" w:firstLine="560"/>
        <w:jc w:val="left"/>
        <w:rPr>
          <w:rFonts w:ascii="仿宋_GB2312" w:eastAsia="仿宋_GB2312" w:cs="宋体"/>
          <w:color w:val="000000" w:themeColor="text1"/>
          <w:kern w:val="0"/>
          <w:sz w:val="28"/>
          <w:szCs w:val="28"/>
        </w:rPr>
      </w:pPr>
      <w:r w:rsidRPr="003F1561">
        <w:rPr>
          <w:rFonts w:ascii="仿宋_GB2312" w:eastAsia="仿宋_GB2312" w:cs="宋体" w:hint="eastAsia"/>
          <w:color w:val="000000" w:themeColor="text1"/>
          <w:kern w:val="0"/>
          <w:sz w:val="28"/>
          <w:szCs w:val="28"/>
        </w:rPr>
        <w:t>各省、自治区、直辖市食品药品监督管理局，新疆生产建设兵团食品药品监督管理局：</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网络餐饮服务食品安全监督管理办法》（以下简称《办法》）施行以来，网络餐饮服务经营行为得到逐步规范，网络餐饮服务食品安全水平得到稳步提升。但从各地监督检查结果和近期媒体相关报道看，网络餐饮服务第三方平台提供者仍然存在入网审查不严、公示信息不全、配送不规范等问题；部分入网餐饮服务提供者仍然存在无证、套证或使用假证从事网络餐饮服务，餐食加工制作场所条件恶劣，经营行为不规范等问题。为进一步加强网络餐饮服务食品安全监管，严厉打击违法违</w:t>
      </w:r>
      <w:r w:rsidRPr="003F1561">
        <w:rPr>
          <w:rFonts w:ascii="仿宋_GB2312" w:eastAsia="仿宋_GB2312" w:cs="宋体" w:hint="eastAsia"/>
          <w:color w:val="000000" w:themeColor="text1"/>
          <w:kern w:val="0"/>
          <w:sz w:val="28"/>
          <w:szCs w:val="28"/>
        </w:rPr>
        <w:lastRenderedPageBreak/>
        <w:t>规行为，市场监管总局决定在全国范围内开展网络餐饮服务食品安全专项检查。现就有关要求通知如下：</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一、工作目标</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通过开展专项检查，了解掌握网络餐饮服务第三方平台提供者和入网餐饮服务提供者对《办法》的落实情况；督促网络餐饮服务第三方平台提供者和入网餐饮服务提供者落实食品安全主体责任，进一步规范经营行为，提升网络餐饮服务食品安全水平。</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二、检查时间</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自2018年10月初至2019年1月底，为期4个月。</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三、检查重点</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一）网络餐饮服务第三方平台提供者落实《办法》要求情况。重点检查是否落实以下要求：一是设立的分支机构全部向所在地食品安全监管部门备案。二是对入网餐饮服务提供者的食品经营许可证进行审查登记，通过严格审查杜绝无证、套证或使用假证从事网络餐饮服务的行为。三是公示入网餐饮服务提供者的食品经营许可证和名称、地址、食品安全量化分级信息，菜品名称和主要原料名称等。四是加强送餐人员食品安全培训，定期清洁配送容器，如实记录订单信息，确保配送过程食品不受污染。五是对入网餐饮服务提供者的经营行为进行抽查和监测，发现违法行为，及时制止并报告入网餐饮服务提供者所在地食品安全监管部门；发现严重违法行为，立即停止提供网络交易平台服务。六是对涉及消费者食品安全的投诉举报和网络曝光的网络餐饮食品安全问题，及时进行核查处理。</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lastRenderedPageBreak/>
        <w:t>（二）入网餐饮服务提供者落实《办法》要求情况。重点检查是否落实以下要求：一是具有实体经营门店并依法取得食品经营许可证。二是按照食品经营许可证载明的主体业态、经营项目从事经营活动。三是在本店的加工操作区内加工食品。四是按照《食品安全法》《餐饮服务食品安全操作规范》相关要求，加强原料采购、设施设备、从业人员、环境卫生、清洗消毒等管理，规范加工制作过程。五是保持网络销售的餐饮食品与实体店销售的餐饮食品质量安全一致。六是使用无毒、清洁的食品容器、餐具和包装材料，并对餐饮食品进行包装。</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四、工作要求</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（一）加强组织领导，细化工作方案。各地要将专项检查行动与日常监管工作有机结合，强化组织领导，细化工作方案，明确工作要求。落实属地管理责任，一级抓一级，层层抓落实。</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二）落实主体责任，督促平台自查。各地要督促网络餐饮服务第三方平台提供者切实落实主体责任，安排专门人员立即对备案、审查登记、公示信息、抽查和监测、配送过程管理等情况开展自查自纠，对发现的问题及时整改到位。</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三）强化监督检查，加大打击力度。各地要强化对网络餐饮服务经营行为的监督检查力度，通过线上监测、线下检查和抽检监测等措施及时发现违法违规行为，并依法从严查处。对监督检查中多次发现存在违法行为的网络餐饮服务第三方平台提供者和入网餐饮服务提供者，要从重查处。对涉嫌犯罪的，要及时移送公安机关。要加强处罚信息公开力度，及时曝光典型案例。</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lastRenderedPageBreak/>
        <w:t>（四）鼓励投诉举报，强化社会共治。各地要督促网络餐饮服务第三方平台提供者公开投诉举报方式，鼓励送餐人员举报取餐门店食品安全管理、餐食质量安全等方面的违法违规行为。鼓励入网餐饮服务提供者实施“明厨亮灶”，在网络餐饮服务第三方平台公开餐食加工制作过程，主动接受社会监督。</w:t>
      </w:r>
    </w:p>
    <w:p w:rsidR="003F1561" w:rsidRPr="003F1561" w:rsidRDefault="003F1561" w:rsidP="004C7D9B">
      <w:pPr>
        <w:widowControl/>
        <w:spacing w:line="240" w:lineRule="auto"/>
        <w:ind w:firstLineChars="200" w:firstLine="560"/>
        <w:jc w:val="left"/>
        <w:rPr>
          <w:rFonts w:ascii="仿宋_GB2312" w:eastAsia="仿宋_GB2312" w:cs="宋体" w:hint="eastAsia"/>
          <w:color w:val="000000" w:themeColor="text1"/>
          <w:kern w:val="0"/>
          <w:sz w:val="28"/>
          <w:szCs w:val="28"/>
        </w:rPr>
      </w:pPr>
      <w:r w:rsidRPr="003F1561">
        <w:rPr>
          <w:rFonts w:ascii="仿宋_GB2312" w:eastAsia="仿宋_GB2312" w:cs="宋体" w:hint="eastAsia"/>
          <w:color w:val="000000" w:themeColor="text1"/>
          <w:kern w:val="0"/>
          <w:sz w:val="28"/>
          <w:szCs w:val="28"/>
        </w:rPr>
        <w:t>请各省级食品安全监管部门于2019年1月底前，将专项检查工作总结及统计表（见附件）的纸质版、电子版报送至市场监管总局食品经营安全监督管理司。</w:t>
      </w:r>
    </w:p>
    <w:p w:rsidR="00B2386A" w:rsidRPr="003F1561"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Pr="00EA1FFB" w:rsidRDefault="00B2386A" w:rsidP="00B2386A">
      <w:pPr>
        <w:ind w:firstLine="0"/>
        <w:rPr>
          <w:rFonts w:hint="eastAsia"/>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270BE0"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270BE0" w:rsidRDefault="00270BE0" w:rsidP="00090042">
                  <w:pPr>
                    <w:ind w:left="120" w:firstLine="759"/>
                    <w:rPr>
                      <w:rFonts w:ascii="仿宋_GB2312" w:eastAsia="仿宋_GB2312"/>
                      <w:b/>
                      <w:outline/>
                      <w:color w:val="008080"/>
                      <w:sz w:val="72"/>
                      <w:szCs w:val="72"/>
                    </w:rPr>
                  </w:pPr>
                </w:p>
                <w:p w:rsidR="00270BE0" w:rsidRPr="00324431" w:rsidRDefault="00270BE0"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270BE0" w:rsidRPr="00324431" w:rsidRDefault="00270BE0" w:rsidP="00090042">
                  <w:pPr>
                    <w:rPr>
                      <w:rFonts w:ascii="仿宋_GB2312" w:eastAsia="仿宋_GB2312"/>
                      <w:b/>
                      <w:emboss/>
                      <w:color w:val="008080"/>
                      <w:sz w:val="84"/>
                      <w:szCs w:val="84"/>
                    </w:rPr>
                  </w:pPr>
                </w:p>
                <w:p w:rsidR="00270BE0" w:rsidRPr="00324431" w:rsidRDefault="00270BE0"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8" w:name="_Toc512413489"/>
      <w:r>
        <w:rPr>
          <w:rFonts w:hint="eastAsia"/>
          <w:color w:val="FFFFFF" w:themeColor="background1"/>
          <w:sz w:val="18"/>
          <w:szCs w:val="18"/>
        </w:rPr>
        <w:t>第六部分、管理与创</w:t>
      </w:r>
      <w:bookmarkEnd w:id="28"/>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A52C45" w:rsidRPr="005D22BF" w:rsidRDefault="00F32ED3" w:rsidP="00870718">
      <w:pPr>
        <w:pStyle w:val="2"/>
        <w:shd w:val="clear" w:color="auto" w:fill="FFFFFF"/>
        <w:spacing w:after="210"/>
        <w:ind w:firstLine="0"/>
        <w:rPr>
          <w:rFonts w:ascii="Microsoft YaHei UI" w:eastAsia="Microsoft YaHei UI" w:hAnsi="Microsoft YaHei UI"/>
          <w:b w:val="0"/>
          <w:color w:val="333333"/>
          <w:spacing w:val="8"/>
          <w:sz w:val="33"/>
          <w:szCs w:val="33"/>
        </w:rPr>
      </w:pPr>
      <w:bookmarkStart w:id="29" w:name="_Toc512413490"/>
      <w:r w:rsidRPr="00A52C45">
        <w:rPr>
          <w:rFonts w:hint="eastAsia"/>
          <w:b w:val="0"/>
        </w:rPr>
        <w:lastRenderedPageBreak/>
        <w:t>（一）</w:t>
      </w:r>
      <w:bookmarkEnd w:id="29"/>
      <w:r w:rsidR="004A66F3" w:rsidRPr="004A66F3">
        <w:rPr>
          <w:rFonts w:hint="eastAsia"/>
          <w:b w:val="0"/>
        </w:rPr>
        <w:t>从企业创新中看国学智慧</w:t>
      </w:r>
    </w:p>
    <w:p w:rsidR="00E0103E" w:rsidRDefault="00F32ED3" w:rsidP="00A52C45">
      <w:pPr>
        <w:pStyle w:val="2"/>
        <w:ind w:firstLine="0"/>
        <w:rPr>
          <w:b w:val="0"/>
        </w:rPr>
      </w:pPr>
      <w:r>
        <w:rPr>
          <w:b w:val="0"/>
        </w:rPr>
        <w:t>来源：</w:t>
      </w:r>
      <w:r w:rsidR="004A66F3">
        <w:rPr>
          <w:rFonts w:hint="eastAsia"/>
          <w:b w:val="0"/>
        </w:rPr>
        <w:t>咨询界</w:t>
      </w:r>
      <w:r w:rsidR="000B45CE">
        <w:rPr>
          <w:b w:val="0"/>
        </w:rPr>
        <w:t xml:space="preserve"> </w:t>
      </w:r>
    </w:p>
    <w:p w:rsidR="004A66F3" w:rsidRPr="004A66F3" w:rsidRDefault="004A66F3" w:rsidP="00083232">
      <w:pPr>
        <w:widowControl/>
        <w:spacing w:line="420" w:lineRule="atLeast"/>
        <w:ind w:right="240" w:firstLineChars="200" w:firstLine="560"/>
        <w:rPr>
          <w:rFonts w:ascii="仿宋_GB2312" w:eastAsia="仿宋_GB2312"/>
          <w:kern w:val="0"/>
          <w:sz w:val="28"/>
          <w:szCs w:val="28"/>
        </w:rPr>
      </w:pPr>
      <w:bookmarkStart w:id="30" w:name="_Toc512413491"/>
      <w:r w:rsidRPr="004A66F3">
        <w:rPr>
          <w:rFonts w:ascii="仿宋_GB2312" w:eastAsia="仿宋_GB2312" w:hint="eastAsia"/>
          <w:kern w:val="0"/>
          <w:sz w:val="28"/>
          <w:szCs w:val="28"/>
        </w:rPr>
        <w:t>近年来掀起的国学热从本质上说是中华文化复兴的标志，从企业的角度看是企业面临的深层次问题所作出的选择。</w:t>
      </w:r>
    </w:p>
    <w:p w:rsidR="004A66F3" w:rsidRPr="004A66F3" w:rsidRDefault="004A66F3" w:rsidP="00083232">
      <w:pPr>
        <w:widowControl/>
        <w:spacing w:line="420" w:lineRule="atLeast"/>
        <w:ind w:right="240" w:firstLineChars="200" w:firstLine="560"/>
        <w:rPr>
          <w:rFonts w:ascii="仿宋_GB2312" w:eastAsia="仿宋_GB2312" w:hint="eastAsia"/>
          <w:kern w:val="0"/>
          <w:sz w:val="28"/>
          <w:szCs w:val="28"/>
        </w:rPr>
      </w:pPr>
      <w:r w:rsidRPr="004A66F3">
        <w:rPr>
          <w:rFonts w:ascii="仿宋_GB2312" w:eastAsia="仿宋_GB2312" w:hint="eastAsia"/>
          <w:kern w:val="0"/>
          <w:sz w:val="28"/>
          <w:szCs w:val="28"/>
        </w:rPr>
        <w:t>企业深层问题是人的问题。当代企业家意识到管理制度的建立并不困难，关键是人心浮躁、对企业的归宿感缺失，幸福指数不高。</w:t>
      </w:r>
    </w:p>
    <w:p w:rsidR="004A66F3" w:rsidRPr="004A66F3" w:rsidRDefault="004A66F3" w:rsidP="00083232">
      <w:pPr>
        <w:widowControl/>
        <w:spacing w:line="420" w:lineRule="atLeast"/>
        <w:ind w:right="240" w:firstLineChars="200" w:firstLine="560"/>
        <w:rPr>
          <w:rFonts w:ascii="仿宋_GB2312" w:eastAsia="仿宋_GB2312"/>
          <w:kern w:val="0"/>
          <w:sz w:val="28"/>
          <w:szCs w:val="28"/>
        </w:rPr>
      </w:pPr>
      <w:r w:rsidRPr="004A66F3">
        <w:rPr>
          <w:rFonts w:ascii="仿宋_GB2312" w:eastAsia="仿宋_GB2312" w:hint="eastAsia"/>
          <w:kern w:val="0"/>
          <w:sz w:val="28"/>
          <w:szCs w:val="28"/>
        </w:rPr>
        <w:t>要解决企业的人心问题，就需要建立企业人人都认同的企业文化，这就离不开国学。</w:t>
      </w:r>
    </w:p>
    <w:p w:rsidR="004A66F3" w:rsidRPr="004A66F3" w:rsidRDefault="004A66F3" w:rsidP="00083232">
      <w:pPr>
        <w:widowControl/>
        <w:spacing w:line="420" w:lineRule="atLeast"/>
        <w:ind w:right="240" w:firstLineChars="200" w:firstLine="560"/>
        <w:rPr>
          <w:rFonts w:ascii="仿宋_GB2312" w:eastAsia="仿宋_GB2312" w:hint="eastAsia"/>
          <w:kern w:val="0"/>
          <w:sz w:val="28"/>
          <w:szCs w:val="28"/>
        </w:rPr>
      </w:pPr>
      <w:r w:rsidRPr="004A66F3">
        <w:rPr>
          <w:rFonts w:ascii="仿宋_GB2312" w:eastAsia="仿宋_GB2312" w:hint="eastAsia"/>
          <w:kern w:val="0"/>
          <w:sz w:val="28"/>
          <w:szCs w:val="28"/>
        </w:rPr>
        <w:t>国学是中国传统学术，实际上就是中国传统文化。弘扬国学就是要弘扬优秀的中华文化。“中华文化是中华民族的根基和灵魂，是中华民族生生不息，团结奋斗的不竭动力，是海内外无数中华儿女的精神家园。”“弘扬中华文化，建设中华民族共有的精神家园。”</w:t>
      </w:r>
    </w:p>
    <w:p w:rsidR="004A66F3" w:rsidRPr="004A66F3" w:rsidRDefault="004A66F3" w:rsidP="00083232">
      <w:pPr>
        <w:widowControl/>
        <w:spacing w:line="420" w:lineRule="atLeast"/>
        <w:ind w:right="240" w:firstLineChars="200" w:firstLine="560"/>
        <w:rPr>
          <w:rFonts w:ascii="仿宋_GB2312" w:eastAsia="仿宋_GB2312" w:hint="eastAsia"/>
          <w:kern w:val="0"/>
          <w:sz w:val="28"/>
          <w:szCs w:val="28"/>
        </w:rPr>
      </w:pPr>
      <w:r w:rsidRPr="004A66F3">
        <w:rPr>
          <w:rFonts w:ascii="仿宋_GB2312" w:eastAsia="仿宋_GB2312" w:hint="eastAsia"/>
          <w:kern w:val="0"/>
          <w:sz w:val="28"/>
          <w:szCs w:val="28"/>
        </w:rPr>
        <w:t>国学管理重在人心的管理，柔性的管理。中国历史上不说“管理”，而说“治理”。 “治理”的“治”是水字旁，讲的是柔性、变通；西方的管理，是竹字头的“管”，讲的是硬性、严格。在中国推行西方严密的管理制度和流程无疑是必要的，但无疑是不够的。严格的管理制度、硬性的管理方式，是基础性的、低层次的，管理的高层次是柔性管理、文化管理，具体的说就是在硬性的管理制度的基础上，注重柔性的管理，注重文化，注重教化人心，注重视人情，注重变通。</w:t>
      </w:r>
    </w:p>
    <w:p w:rsidR="004A66F3" w:rsidRPr="004A66F3" w:rsidRDefault="004A66F3" w:rsidP="00083232">
      <w:pPr>
        <w:widowControl/>
        <w:spacing w:line="420" w:lineRule="atLeast"/>
        <w:ind w:right="240" w:firstLineChars="200" w:firstLine="560"/>
        <w:rPr>
          <w:rFonts w:ascii="仿宋_GB2312" w:eastAsia="仿宋_GB2312"/>
          <w:kern w:val="0"/>
          <w:sz w:val="28"/>
          <w:szCs w:val="28"/>
        </w:rPr>
      </w:pPr>
      <w:r w:rsidRPr="004A66F3">
        <w:rPr>
          <w:rFonts w:ascii="仿宋_GB2312" w:eastAsia="仿宋_GB2312" w:hint="eastAsia"/>
          <w:kern w:val="0"/>
          <w:sz w:val="28"/>
          <w:szCs w:val="28"/>
        </w:rPr>
        <w:t>阴阳应该兼顾，应该互通，我们考察一下中国历史上那些成功的管理者就知道，他们都是“含刚强于柔弱之中，寓申韩于黄老之内”。</w:t>
      </w:r>
      <w:r w:rsidRPr="004A66F3">
        <w:rPr>
          <w:rFonts w:ascii="仿宋_GB2312" w:eastAsia="仿宋_GB2312" w:hint="eastAsia"/>
          <w:kern w:val="0"/>
          <w:sz w:val="28"/>
          <w:szCs w:val="28"/>
        </w:rPr>
        <w:lastRenderedPageBreak/>
        <w:t>阳性方面要向西方的管理科学学习，阴性方面一定要向我们的国学学习。</w:t>
      </w:r>
    </w:p>
    <w:p w:rsidR="004A66F3" w:rsidRPr="004A66F3" w:rsidRDefault="004A66F3" w:rsidP="00083232">
      <w:pPr>
        <w:widowControl/>
        <w:spacing w:line="420" w:lineRule="atLeast"/>
        <w:ind w:right="240" w:firstLineChars="200" w:firstLine="560"/>
        <w:rPr>
          <w:rFonts w:ascii="仿宋_GB2312" w:eastAsia="仿宋_GB2312" w:hint="eastAsia"/>
          <w:kern w:val="0"/>
          <w:sz w:val="28"/>
          <w:szCs w:val="28"/>
        </w:rPr>
      </w:pPr>
      <w:r w:rsidRPr="004A66F3">
        <w:rPr>
          <w:rFonts w:ascii="仿宋_GB2312" w:eastAsia="仿宋_GB2312" w:hint="eastAsia"/>
          <w:kern w:val="0"/>
          <w:sz w:val="28"/>
          <w:szCs w:val="28"/>
        </w:rPr>
        <w:t>当代管理者要学习国学的智慧。国学智慧的主干是易学，易学包含了宇宙、社会、人生运动变化的大规律，以及测变、知变、应变的大法则，应当承担起国学管理智慧源泉的角色。再以易学为主干串起儒、道、释、兵、医等国学支脉，共同组成国学管理的宏大体系。这个体系的外围，是国学智慧之“道”统驭下的西方管理之“术”，道之驭术就像大脑支配四肢，两者在体系中相得益彰。</w:t>
      </w:r>
    </w:p>
    <w:p w:rsidR="00083232" w:rsidRPr="00083232" w:rsidRDefault="00083232" w:rsidP="00083232">
      <w:pPr>
        <w:widowControl/>
        <w:spacing w:line="420" w:lineRule="atLeast"/>
        <w:ind w:right="240" w:firstLineChars="200" w:firstLine="560"/>
        <w:rPr>
          <w:rFonts w:ascii="仿宋_GB2312" w:eastAsia="仿宋_GB2312"/>
          <w:kern w:val="0"/>
          <w:sz w:val="28"/>
          <w:szCs w:val="28"/>
        </w:rPr>
      </w:pPr>
      <w:r w:rsidRPr="00083232">
        <w:rPr>
          <w:rFonts w:ascii="仿宋_GB2312" w:eastAsia="仿宋_GB2312" w:hint="eastAsia"/>
          <w:kern w:val="0"/>
          <w:sz w:val="28"/>
          <w:szCs w:val="28"/>
        </w:rPr>
        <w:t>汉以后国学的三个代表是儒道佛。有人说：儒家治世，道家治身，佛家治心。也有人说：儒家讲伦理，道家讲生理，佛家讲心理。这些说法虽有一定道理，但分别得太清楚了，所以是不对的。其实三家虽有各自的学说，但在核心观念上却是一致的。按《周易》的话来说叫着“同归而殊途”。</w:t>
      </w:r>
    </w:p>
    <w:p w:rsidR="00187B6A" w:rsidRDefault="00083232" w:rsidP="00187B6A">
      <w:pPr>
        <w:widowControl/>
        <w:spacing w:line="420" w:lineRule="atLeast"/>
        <w:ind w:right="240" w:firstLineChars="200" w:firstLine="560"/>
        <w:rPr>
          <w:rFonts w:ascii="仿宋_GB2312" w:eastAsia="仿宋_GB2312"/>
          <w:kern w:val="0"/>
          <w:sz w:val="28"/>
          <w:szCs w:val="28"/>
        </w:rPr>
      </w:pPr>
      <w:r w:rsidRPr="00083232">
        <w:rPr>
          <w:rFonts w:ascii="仿宋_GB2312" w:eastAsia="仿宋_GB2312" w:hint="eastAsia"/>
          <w:kern w:val="0"/>
          <w:sz w:val="28"/>
          <w:szCs w:val="28"/>
        </w:rPr>
        <w:t>管理的创新首先是思想观念的创新，儒家德治和道家道治是亘古而弥新的思想，是柔性管理的典范，所以也必将是管理创新的思想资源。当代企业家应该学习儒家德治和道家道治。从而达到老子《道德经》所提出的无为而治的最高管理境界。</w:t>
      </w:r>
    </w:p>
    <w:p w:rsidR="00010B00" w:rsidRPr="00187B6A" w:rsidRDefault="00F32ED3" w:rsidP="00187B6A">
      <w:pPr>
        <w:ind w:left="420" w:hangingChars="150" w:hanging="420"/>
        <w:rPr>
          <w:rFonts w:ascii="仿宋_GB2312" w:eastAsia="仿宋_GB2312" w:hint="eastAsia"/>
          <w:b/>
          <w:sz w:val="28"/>
          <w:szCs w:val="28"/>
        </w:rPr>
      </w:pPr>
      <w:r w:rsidRPr="00010B00">
        <w:rPr>
          <w:rFonts w:ascii="仿宋_GB2312" w:eastAsia="仿宋_GB2312" w:hint="eastAsia"/>
          <w:b/>
          <w:sz w:val="28"/>
          <w:szCs w:val="28"/>
        </w:rPr>
        <w:t>（二</w:t>
      </w:r>
      <w:r w:rsidR="00FA6C3A" w:rsidRPr="00010B00">
        <w:rPr>
          <w:rFonts w:ascii="仿宋_GB2312" w:eastAsia="仿宋_GB2312" w:hint="eastAsia"/>
          <w:b/>
          <w:sz w:val="28"/>
          <w:szCs w:val="28"/>
        </w:rPr>
        <w:t>）</w:t>
      </w:r>
      <w:bookmarkEnd w:id="30"/>
      <w:r w:rsidR="00187B6A" w:rsidRPr="00187B6A">
        <w:rPr>
          <w:rFonts w:ascii="仿宋_GB2312" w:eastAsia="仿宋_GB2312" w:hint="eastAsia"/>
          <w:b/>
          <w:sz w:val="28"/>
          <w:szCs w:val="28"/>
        </w:rPr>
        <w:t>赢在中层：优秀中层管理者应该这么做</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kern w:val="0"/>
          <w:sz w:val="28"/>
          <w:szCs w:val="28"/>
        </w:rPr>
        <w:t>企业的中层管理者处于企业组织架构中的中层位置，在决策层与执行层中间具有桥梁作用，是企业中重要的中枢系统。中层管理者决定着企业能否健康持续发展。随着职位的晋升，无论是公司中层，还</w:t>
      </w:r>
      <w:r w:rsidRPr="00187B6A">
        <w:rPr>
          <w:rFonts w:ascii="仿宋_GB2312" w:eastAsia="仿宋_GB2312" w:hint="eastAsia"/>
          <w:kern w:val="0"/>
          <w:sz w:val="28"/>
          <w:szCs w:val="28"/>
        </w:rPr>
        <w:lastRenderedPageBreak/>
        <w:t>是高层，一旦进入管理岗位，工作内容和性质就发生量和质的双变化。管理的对象可以分为人和事两大类。古语说：事在人为，人定胜天。可见管理的本质就是管人。不同管理层其职责也各不相同，作为中层管理者，对上级而言他是执行者，对下属而言他是领导者角色，具有管理职能权限，那么优秀的中层管理者又该怎么做呢？</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管理好自己</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作为管理层，应身先士卒。要管理员工，首先要做好表率，先管理好自己。如何管理自己？</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1.清楚角色定位和岗位职责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企业对各个岗位职责都是有明确界定的，管理者是否清楚理解职位的定位、责任与义务，享有资源，对企业发展起着重要作用，也能促进管理者在管理过程中游刃有余。对职责范围内所有事宜具有决策权，但也对不良后果具有不可推卸的承担责任。清楚了解自己既是管理者的同时也是执行者，对自己角色认知透彻。</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2.了解自身优劣势</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知己知彼，百战不殆！能深入了解自己，同样能所向披靡。所以要定期做自我分析，清楚了解自身优劣势，结合岗位职责要求以及团队现状，尝试并总结适合自己的管理方式，当然管理方式会受企业文化，管理者性格阅历，行业，下属个性能力等多种因素的影响。很多人其实对自己是不甚了解的，如果你刚好是这类人，也不用着急，以下方法一样可以帮你了解自身优劣势。比如找专业评估机构进行评估，再比如请身边了解你的亲朋好友帮你做问卷调查。了解到自身的</w:t>
      </w:r>
      <w:r w:rsidRPr="00187B6A">
        <w:rPr>
          <w:rFonts w:ascii="仿宋_GB2312" w:eastAsia="仿宋_GB2312" w:hint="eastAsia"/>
          <w:kern w:val="0"/>
          <w:sz w:val="28"/>
          <w:szCs w:val="28"/>
        </w:rPr>
        <w:lastRenderedPageBreak/>
        <w:t>优劣势后，在管理过程中将优势发挥到极致。对于自身劣势，多向他人请教学习，不管优化改善。</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3.自我言行管理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管理者是团队的代言人，一言一行都是团队实力的体现。一匹狼带领的一群羊和一只羊带领的一群狼孰强孰弱大家心里应该已有答案。老话说兵熊熊一个，将熊熊一窝。通常对上级有极强的模仿性，而他们的模仿通常是优劣通收。一个自我要求低的管理层对员工的要求可高可低，但一个严于律己的管理者对员工的要求一定是严格的。大家可以想想一个员工长期被高要求，最终他还会差到哪里去吗？严于律己，时刻注意自己管理者形象的管理者3更容易获得优秀员工的认可与崇拜，这种认可与崇拜对后期管理的顺畅度和团队综合能力有很强的促进作用。</w:t>
      </w:r>
    </w:p>
    <w:p w:rsidR="00187B6A" w:rsidRPr="00187B6A" w:rsidRDefault="00187B6A" w:rsidP="00187B6A">
      <w:pPr>
        <w:widowControl/>
        <w:shd w:val="clear" w:color="auto" w:fill="FFFFFF"/>
        <w:spacing w:line="420" w:lineRule="atLeast"/>
        <w:ind w:right="240" w:firstLineChars="200" w:firstLine="560"/>
        <w:rPr>
          <w:rFonts w:ascii="仿宋_GB2312" w:eastAsia="仿宋_GB2312"/>
          <w:kern w:val="0"/>
          <w:sz w:val="28"/>
          <w:szCs w:val="28"/>
        </w:rPr>
      </w:pPr>
      <w:r w:rsidRPr="00187B6A">
        <w:rPr>
          <w:rFonts w:ascii="仿宋_GB2312" w:eastAsia="仿宋_GB2312" w:hint="eastAsia"/>
          <w:b/>
          <w:bCs/>
          <w:kern w:val="0"/>
          <w:sz w:val="28"/>
          <w:szCs w:val="28"/>
        </w:rPr>
        <w:t>管理好下属</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下属是部门业绩达成的关键因素，也是一个优秀管理者花费时间和精力最多的地方。管理下属，需要注意以下几方面。</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b/>
          <w:bCs/>
          <w:kern w:val="0"/>
          <w:sz w:val="28"/>
          <w:szCs w:val="28"/>
        </w:rPr>
        <w:t>1.帮助下属吃透岗位职责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一个优秀的企业应该是对每个岗位有清晰的界定，并且成文纸质化的。新员工入职后应第一时间对其进行岗位职责培训，定期对非新员工进行岗位职责掌握情况考查。以此让每员工知道自己的工作职责，出现问题后推脱责任。熟练掌握职位职责，员工可以自我指导日常工作，在一定程度上节约培训和沟通成本。下属清楚自己的工作职责，还可以促进员工绩效的达成。我们身边不乏问到工作职责，绩效</w:t>
      </w:r>
      <w:r w:rsidRPr="00187B6A">
        <w:rPr>
          <w:rFonts w:ascii="仿宋_GB2312" w:eastAsia="仿宋_GB2312" w:hint="eastAsia"/>
          <w:kern w:val="0"/>
          <w:sz w:val="28"/>
          <w:szCs w:val="28"/>
        </w:rPr>
        <w:lastRenderedPageBreak/>
        <w:t>考核眼前冒星星的员工，被考核淘汰掉还是云里雾里的，遇到这样的员工，作为管理者你还愿意去培养吗？你还会指望他能为团队目标达成出一份力吗？岗位职责是考核员工是否合格的主要准则。企业的责任是制定清晰明确可行可量化的岗位职责制度，管理者的责任就是帮助并考核员工，员工的职责就是履行岗位职责。</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b/>
          <w:bCs/>
          <w:kern w:val="0"/>
          <w:sz w:val="28"/>
          <w:szCs w:val="28"/>
        </w:rPr>
        <w:t>2.员工的绩效管理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企业对各级均有制定阶段性目标任务。各级管理者则应对目标任务进行合理细化分解，员工同样要对个人目标任务进行详细分解。对于下属，既要有月度考核，也要有周和日追踪考核。目标的达成离不开详尽的计划和较强的执行力。每天早会制定当天工作计划，夕会汇报当天目标达成情况以及未达标的有效措施，同样，每周一做当周计划，周五做当周总结，月初第一个工作日做月度计划，月末最后一天做总结。在这些计划实施过程中，管理者一方面要进行绩效考核制度的宣导，另一方面要对下属工作进行监督检查以及辅导，如此重复，达成率只会逐步提高。而且这种总结一定是要公开化，集体化的，这样给下属产生业绩压力同时，也能让下属了解到自己与他人的差距，也给了他们相互学习的机会。</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b/>
          <w:bCs/>
          <w:kern w:val="0"/>
          <w:sz w:val="28"/>
          <w:szCs w:val="28"/>
        </w:rPr>
        <w:t>3.团队建设管理</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很多企业，培训机构都喜欢宣扬狼性团队。为什么狼性团队这么火？狼具有敏锐的观察力和很强的嗅觉，富于进取心，不轻言失败，是一种团队精神极强的动物。在日益竞争激烈的企业界，团队精神的威力越来越受重视，这是中国企业尊崇狼性文化的原因。团队建设是</w:t>
      </w:r>
      <w:r w:rsidRPr="00187B6A">
        <w:rPr>
          <w:rFonts w:ascii="仿宋_GB2312" w:eastAsia="仿宋_GB2312" w:hint="eastAsia"/>
          <w:kern w:val="0"/>
          <w:sz w:val="28"/>
          <w:szCs w:val="28"/>
        </w:rPr>
        <w:lastRenderedPageBreak/>
        <w:t>管理者工作的重心。对下属进行辅导与培训，制定奖惩方案，不定期沟通，团队互动活动等等，都是团队建设的方法。无论是什么性质的团队，什么行业的团队，团队建设的核心一定是形成相同的价值利益观，只有这样团队才有向心力，有向心力的拳头才会有力量。</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具有相同价值观的团队能否发展长久，取决于团队的价值观是否和企业的价值观一致。所以，管理者在设定团队建设目标时要充分考虑企业价值观，最大限度的让员工与公司的价值利益观一致。只有当企业与员工价值利益观一致时，才能形成具有凝聚力的商业组织，当组织内利益分配得到所有人认可时，这些人才会留下来，有人就有组织，人在组织才会继续存在。</w:t>
      </w:r>
    </w:p>
    <w:p w:rsidR="00187B6A" w:rsidRPr="00187B6A" w:rsidRDefault="00187B6A" w:rsidP="00187B6A">
      <w:pPr>
        <w:widowControl/>
        <w:shd w:val="clear" w:color="auto" w:fill="FFFFFF"/>
        <w:spacing w:line="420" w:lineRule="atLeast"/>
        <w:ind w:right="240" w:firstLineChars="200" w:firstLine="560"/>
        <w:rPr>
          <w:rFonts w:ascii="仿宋_GB2312" w:eastAsia="仿宋_GB2312" w:hint="eastAsia"/>
          <w:kern w:val="0"/>
          <w:sz w:val="28"/>
          <w:szCs w:val="28"/>
        </w:rPr>
      </w:pPr>
      <w:r w:rsidRPr="00187B6A">
        <w:rPr>
          <w:rFonts w:ascii="仿宋_GB2312" w:eastAsia="仿宋_GB2312" w:hint="eastAsia"/>
          <w:kern w:val="0"/>
          <w:sz w:val="28"/>
          <w:szCs w:val="28"/>
        </w:rPr>
        <w:t>管理是一门学问，管理人这门学问更是博大精深，你觉得呢？</w:t>
      </w:r>
    </w:p>
    <w:p w:rsidR="00E475DD" w:rsidRPr="00187B6A"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Pr="00010B00" w:rsidRDefault="00E475DD" w:rsidP="004B67EC">
      <w:pPr>
        <w:widowControl/>
        <w:spacing w:line="420" w:lineRule="atLeast"/>
        <w:ind w:right="240" w:firstLine="0"/>
        <w:rPr>
          <w:rFonts w:ascii="仿宋_GB2312" w:eastAsia="仿宋_GB2312"/>
          <w:kern w:val="0"/>
          <w:sz w:val="28"/>
          <w:szCs w:val="28"/>
        </w:rPr>
      </w:pPr>
    </w:p>
    <w:p w:rsidR="00154E75" w:rsidRPr="00010B00" w:rsidRDefault="00154E75" w:rsidP="00636BDB">
      <w:pPr>
        <w:rPr>
          <w:rStyle w:val="blueheading1"/>
        </w:rPr>
      </w:pPr>
    </w:p>
    <w:p w:rsidR="00636BDB" w:rsidRPr="00636BDB" w:rsidRDefault="00636BDB" w:rsidP="00636BDB">
      <w:pPr>
        <w:rPr>
          <w:rStyle w:val="blueheading1"/>
        </w:rPr>
      </w:pPr>
    </w:p>
    <w:p w:rsidR="00636BDB" w:rsidRPr="00636BDB" w:rsidRDefault="00636BDB" w:rsidP="00636BDB">
      <w:pPr>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31" w:name="_Toc512413492"/>
      <w:r>
        <w:rPr>
          <w:rFonts w:hint="eastAsia"/>
          <w:color w:val="FFFFFF" w:themeColor="background1"/>
          <w:kern w:val="0"/>
          <w:sz w:val="18"/>
          <w:szCs w:val="18"/>
        </w:rPr>
        <w:t>第七部分、会展资讯</w:t>
      </w:r>
      <w:bookmarkEnd w:id="31"/>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4B67EC" w:rsidRDefault="004B67EC" w:rsidP="004B67EC">
      <w:pPr>
        <w:pStyle w:val="2"/>
        <w:ind w:firstLine="0"/>
      </w:pPr>
      <w:r>
        <w:rPr>
          <w:rFonts w:hint="eastAsia"/>
        </w:rPr>
        <w:lastRenderedPageBreak/>
        <w:t>（一</w:t>
      </w:r>
      <w:r>
        <w:t>）</w:t>
      </w:r>
      <w:r w:rsidRPr="004B67EC">
        <w:rPr>
          <w:rFonts w:hint="eastAsia"/>
        </w:rPr>
        <w:t>联想创新科技大会2018在北京雁栖湖国际会展中心召开</w:t>
      </w:r>
    </w:p>
    <w:p w:rsidR="00185829" w:rsidRPr="00454D8A" w:rsidRDefault="00F32ED3" w:rsidP="004B67EC">
      <w:pPr>
        <w:pStyle w:val="2"/>
        <w:ind w:firstLine="0"/>
      </w:pPr>
      <w:r w:rsidRPr="00454D8A">
        <w:rPr>
          <w:rFonts w:hint="eastAsia"/>
        </w:rPr>
        <w:t>来自</w:t>
      </w:r>
      <w:r w:rsidR="00185829" w:rsidRPr="00454D8A">
        <w:rPr>
          <w:rFonts w:hint="eastAsia"/>
        </w:rPr>
        <w:t>：</w:t>
      </w:r>
      <w:r w:rsidR="00D948D5" w:rsidRPr="00D948D5">
        <w:rPr>
          <w:rFonts w:hint="eastAsia"/>
        </w:rPr>
        <w:t>雁栖湖会展中心官网</w:t>
      </w:r>
    </w:p>
    <w:p w:rsidR="00D948D5" w:rsidRPr="00E91C2F"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t xml:space="preserve">9月26日-27日，以“智能变革 开放赋能”为主题的联想创新科技大会2018（Tech </w:t>
      </w:r>
      <w:proofErr w:type="spellStart"/>
      <w:r w:rsidRPr="00E91C2F">
        <w:rPr>
          <w:rFonts w:ascii="仿宋_GB2312" w:eastAsia="仿宋_GB2312" w:hint="eastAsia"/>
          <w:kern w:val="0"/>
          <w:sz w:val="28"/>
          <w:szCs w:val="28"/>
        </w:rPr>
        <w:t>wld</w:t>
      </w:r>
      <w:proofErr w:type="spellEnd"/>
      <w:r w:rsidRPr="00E91C2F">
        <w:rPr>
          <w:rFonts w:ascii="仿宋_GB2312" w:eastAsia="仿宋_GB2312" w:hint="eastAsia"/>
          <w:kern w:val="0"/>
          <w:sz w:val="28"/>
          <w:szCs w:val="28"/>
        </w:rPr>
        <w:t xml:space="preserve"> 2018）在北京雁栖湖国际会展中心召开。在首日的“商用技术及解决方案大会”上，联想集团总裁兼首席执行官杨元庆、联想集团副总裁刘征、联想全球数据中心业务高级副总裁童夫尧、联想集团首席技术官芮勇出席。</w:t>
      </w:r>
    </w:p>
    <w:p w:rsidR="00D948D5" w:rsidRPr="00E91C2F"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t>Lenovo Tech wld2018作为联想启动人工智能战略之后的首届创新科技大会，集中展示了联想在人工智能三要素“数据、计算力、算法”上拥有的独特优势与超前布局，并现场启动了与NetApp公司合资创办联想凌拓的合作仪式，邀请NetApp总裁</w:t>
      </w:r>
      <w:proofErr w:type="spellStart"/>
      <w:r w:rsidRPr="00E91C2F">
        <w:rPr>
          <w:rFonts w:ascii="仿宋_GB2312" w:eastAsia="仿宋_GB2312" w:hint="eastAsia"/>
          <w:kern w:val="0"/>
          <w:sz w:val="28"/>
          <w:szCs w:val="28"/>
        </w:rPr>
        <w:t>Gege</w:t>
      </w:r>
      <w:proofErr w:type="spellEnd"/>
      <w:r w:rsidRPr="00E91C2F">
        <w:rPr>
          <w:rFonts w:ascii="仿宋_GB2312" w:eastAsia="仿宋_GB2312" w:hint="eastAsia"/>
          <w:kern w:val="0"/>
          <w:sz w:val="28"/>
          <w:szCs w:val="28"/>
        </w:rPr>
        <w:t xml:space="preserve"> Kurian分享智能化变革的看法与未来合作产业布局。</w:t>
      </w:r>
    </w:p>
    <w:p w:rsidR="00D948D5" w:rsidRPr="00D948D5"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D948D5">
        <w:rPr>
          <w:rFonts w:ascii="仿宋_GB2312" w:eastAsia="仿宋_GB2312" w:hint="eastAsia"/>
          <w:kern w:val="0"/>
          <w:sz w:val="28"/>
          <w:szCs w:val="28"/>
        </w:rPr>
        <w:t>人工智能和物联网的融合，将彻底改变人们生活的空间和生活方式，也将为产业发展提供更大的市场空间。丰富多彩的智能设备彼此互联，联想致力于让万物智能，让智能化变革走进亿万家庭。随着联想智能化变革在垂直行业逐渐落地，“智能+”业务已经为联想集团业绩提升带来实际成效。据2018/2019财年第一季度财报显示，联想数据中心业务营业额提升近68%，利润率同比改善11个百分点，业绩营收已经连续三个季度实现了同比增长。</w:t>
      </w:r>
    </w:p>
    <w:p w:rsidR="00E91C2F" w:rsidRPr="00E91C2F" w:rsidRDefault="00D948D5"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t>最后，杨元庆表态：联想是智能化道路上能够为事业或家庭提供可信赖技术和服务的最佳伙伴。在智能化转型的征程中，联想希望和所有合作伙伴精诚合作、“雁阵前行”。</w:t>
      </w:r>
    </w:p>
    <w:p w:rsidR="00E475DD" w:rsidRPr="00E91C2F" w:rsidRDefault="00E91C2F" w:rsidP="00E91C2F">
      <w:pPr>
        <w:widowControl/>
        <w:shd w:val="clear" w:color="auto" w:fill="FFFFFF"/>
        <w:spacing w:line="420" w:lineRule="atLeast"/>
        <w:ind w:right="240" w:firstLineChars="200" w:firstLine="560"/>
        <w:rPr>
          <w:rFonts w:ascii="仿宋_GB2312" w:eastAsia="仿宋_GB2312"/>
          <w:kern w:val="0"/>
          <w:sz w:val="28"/>
          <w:szCs w:val="28"/>
        </w:rPr>
      </w:pPr>
      <w:r w:rsidRPr="00E91C2F">
        <w:rPr>
          <w:rFonts w:ascii="仿宋_GB2312" w:eastAsia="仿宋_GB2312" w:hint="eastAsia"/>
          <w:kern w:val="0"/>
          <w:sz w:val="28"/>
          <w:szCs w:val="28"/>
        </w:rPr>
        <w:lastRenderedPageBreak/>
        <w:t>此次联想创新科技大会是北京雁栖湖国际会展中心继百度、浪潮、小米等科技公司后又一次牵手科技企业，未来希望与更多科技公司合作共赢，成为科技领域发布产品、举办会议的优质平台。</w:t>
      </w:r>
    </w:p>
    <w:p w:rsidR="00E475DD" w:rsidRDefault="00E475DD" w:rsidP="00E475DD">
      <w:pPr>
        <w:ind w:firstLine="0"/>
        <w:rPr>
          <w:rFonts w:ascii="仿宋_GB2312" w:eastAsia="仿宋_GB2312"/>
          <w:kern w:val="0"/>
          <w:sz w:val="28"/>
          <w:szCs w:val="28"/>
        </w:rPr>
      </w:pPr>
    </w:p>
    <w:p w:rsidR="00E475DD" w:rsidRDefault="00E475DD" w:rsidP="00E475DD">
      <w:pPr>
        <w:ind w:firstLine="0"/>
        <w:rPr>
          <w:rFonts w:ascii="仿宋_GB2312" w:eastAsia="仿宋_GB2312"/>
          <w:kern w:val="0"/>
          <w:sz w:val="28"/>
          <w:szCs w:val="28"/>
        </w:rPr>
      </w:pPr>
    </w:p>
    <w:p w:rsidR="00E475DD" w:rsidRDefault="00E475DD" w:rsidP="00E475DD">
      <w:pPr>
        <w:ind w:firstLine="0"/>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b/>
          <w:color w:val="auto"/>
          <w:sz w:val="28"/>
          <w:szCs w:val="28"/>
        </w:rPr>
      </w:pPr>
    </w:p>
    <w:p w:rsidR="00E91C2F" w:rsidRDefault="00E91C2F" w:rsidP="000029D7">
      <w:pPr>
        <w:ind w:firstLine="0"/>
        <w:rPr>
          <w:rFonts w:ascii="仿宋_GB2312" w:eastAsia="仿宋_GB2312" w:hint="eastAsia"/>
          <w:b/>
          <w:color w:val="auto"/>
          <w:sz w:val="28"/>
          <w:szCs w:val="28"/>
        </w:rPr>
      </w:pPr>
    </w:p>
    <w:p w:rsidR="000E1BBF" w:rsidRPr="00A804DB" w:rsidRDefault="000E1BBF" w:rsidP="0054757A">
      <w:pPr>
        <w:ind w:firstLineChars="1250" w:firstLine="3502"/>
        <w:rPr>
          <w:rFonts w:ascii="仿宋_GB2312" w:eastAsia="仿宋_GB2312"/>
          <w:b/>
          <w:color w:val="auto"/>
          <w:sz w:val="28"/>
          <w:szCs w:val="28"/>
        </w:rPr>
      </w:pPr>
      <w:r w:rsidRPr="00A804DB">
        <w:rPr>
          <w:rFonts w:ascii="仿宋_GB2312" w:eastAsia="仿宋_GB2312" w:hint="eastAsia"/>
          <w:b/>
          <w:color w:val="auto"/>
          <w:sz w:val="28"/>
          <w:szCs w:val="28"/>
        </w:rPr>
        <w:lastRenderedPageBreak/>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E91C2F">
        <w:rPr>
          <w:rFonts w:ascii="仿宋_GB2312" w:eastAsia="仿宋_GB2312" w:hAnsi="仿宋_GB2312" w:cs="仿宋_GB2312" w:hint="eastAsia"/>
          <w:b/>
          <w:sz w:val="32"/>
          <w:szCs w:val="32"/>
        </w:rPr>
        <w:t>十</w:t>
      </w:r>
      <w:r w:rsidR="00E079B1">
        <w:rPr>
          <w:rFonts w:ascii="仿宋_GB2312" w:eastAsia="仿宋_GB2312" w:hAnsi="仿宋_GB2312" w:cs="仿宋_GB2312" w:hint="eastAsia"/>
          <w:b/>
          <w:sz w:val="32"/>
          <w:szCs w:val="32"/>
        </w:rPr>
        <w:t>月</w:t>
      </w:r>
      <w:r w:rsidR="00E91C2F">
        <w:rPr>
          <w:rFonts w:ascii="仿宋_GB2312" w:eastAsia="仿宋_GB2312" w:hAnsi="仿宋_GB2312" w:cs="仿宋_GB2312" w:hint="eastAsia"/>
          <w:b/>
          <w:sz w:val="32"/>
          <w:szCs w:val="32"/>
        </w:rPr>
        <w:t>十五</w:t>
      </w:r>
      <w:bookmarkStart w:id="32" w:name="_GoBack"/>
      <w:bookmarkEnd w:id="32"/>
      <w:r w:rsidR="00F32ED3">
        <w:rPr>
          <w:rFonts w:ascii="仿宋_GB2312" w:eastAsia="仿宋_GB2312" w:hAnsi="仿宋_GB2312" w:cs="仿宋_GB2312" w:hint="eastAsia"/>
          <w:b/>
          <w:sz w:val="32"/>
          <w:szCs w:val="32"/>
        </w:rPr>
        <w:t>日</w:t>
      </w:r>
    </w:p>
    <w:sectPr w:rsidR="00E0103E" w:rsidSect="00E0103E">
      <w:headerReference w:type="default" r:id="rId13"/>
      <w:footerReference w:type="default" r:id="rId14"/>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1059" w:rsidRDefault="00DF1059" w:rsidP="00100A20">
      <w:pPr>
        <w:ind w:left="120" w:firstLine="220"/>
      </w:pPr>
      <w:r>
        <w:separator/>
      </w:r>
    </w:p>
  </w:endnote>
  <w:endnote w:type="continuationSeparator" w:id="0">
    <w:p w:rsidR="00DF1059" w:rsidRDefault="00DF1059"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 w:name="Microsoft YaHei UI">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0BE0" w:rsidRDefault="00270BE0"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270BE0" w:rsidRDefault="00270BE0"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E91C2F">
                  <w:rPr>
                    <w:rStyle w:val="af2"/>
                    <w:noProof/>
                    <w:sz w:val="18"/>
                    <w:szCs w:val="18"/>
                  </w:rPr>
                  <w:t>50</w:t>
                </w:r>
                <w:r>
                  <w:rPr>
                    <w:rStyle w:val="af2"/>
                    <w:sz w:val="18"/>
                    <w:szCs w:val="18"/>
                  </w:rPr>
                  <w:fldChar w:fldCharType="end"/>
                </w:r>
              </w:p>
            </w:txbxContent>
          </v:textbox>
        </v:shape>
      </w:pic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1059" w:rsidRDefault="00DF1059" w:rsidP="00100A20">
      <w:pPr>
        <w:ind w:left="120" w:firstLine="220"/>
      </w:pPr>
      <w:r>
        <w:separator/>
      </w:r>
    </w:p>
  </w:footnote>
  <w:footnote w:type="continuationSeparator" w:id="0">
    <w:p w:rsidR="00DF1059" w:rsidRDefault="00DF1059"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0BE0" w:rsidRDefault="00270BE0"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3F508D3"/>
    <w:multiLevelType w:val="hybridMultilevel"/>
    <w:tmpl w:val="33862216"/>
    <w:lvl w:ilvl="0" w:tplc="5B42826E">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5"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8"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FF4515D"/>
    <w:multiLevelType w:val="hybridMultilevel"/>
    <w:tmpl w:val="79EAA622"/>
    <w:lvl w:ilvl="0" w:tplc="E3AA8576">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8EDCA1E"/>
    <w:multiLevelType w:val="singleLevel"/>
    <w:tmpl w:val="58EDCA1E"/>
    <w:lvl w:ilvl="0">
      <w:start w:val="2"/>
      <w:numFmt w:val="decimal"/>
      <w:suff w:val="nothing"/>
      <w:lvlText w:val="%1."/>
      <w:lvlJc w:val="left"/>
    </w:lvl>
  </w:abstractNum>
  <w:abstractNum w:abstractNumId="12"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3"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11"/>
  </w:num>
  <w:num w:numId="3">
    <w:abstractNumId w:val="8"/>
  </w:num>
  <w:num w:numId="4">
    <w:abstractNumId w:val="5"/>
  </w:num>
  <w:num w:numId="5">
    <w:abstractNumId w:val="3"/>
  </w:num>
  <w:num w:numId="6">
    <w:abstractNumId w:val="0"/>
  </w:num>
  <w:num w:numId="7">
    <w:abstractNumId w:val="13"/>
  </w:num>
  <w:num w:numId="8">
    <w:abstractNumId w:val="7"/>
  </w:num>
  <w:num w:numId="9">
    <w:abstractNumId w:val="12"/>
  </w:num>
  <w:num w:numId="10">
    <w:abstractNumId w:val="4"/>
  </w:num>
  <w:num w:numId="11">
    <w:abstractNumId w:val="6"/>
  </w:num>
  <w:num w:numId="12">
    <w:abstractNumId w:val="10"/>
  </w:num>
  <w:num w:numId="13">
    <w:abstractNumId w:val="1"/>
  </w:num>
  <w:num w:numId="14">
    <w:abstractNumId w:val="1"/>
  </w:num>
  <w:num w:numId="15">
    <w:abstractNumId w:val="1"/>
  </w:num>
  <w:num w:numId="16">
    <w:abstractNumId w:val="1"/>
  </w:num>
  <w:num w:numId="17">
    <w:abstractNumId w:val="1"/>
  </w:num>
  <w:num w:numId="18">
    <w:abstractNumId w:val="2"/>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isplayBackgroundShape/>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00"/>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0C1"/>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232"/>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1AC"/>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1EE0"/>
    <w:rsid w:val="0014211B"/>
    <w:rsid w:val="0014276F"/>
    <w:rsid w:val="001427AB"/>
    <w:rsid w:val="00142D4D"/>
    <w:rsid w:val="001433C5"/>
    <w:rsid w:val="001435E6"/>
    <w:rsid w:val="0014366F"/>
    <w:rsid w:val="0014433E"/>
    <w:rsid w:val="001443B8"/>
    <w:rsid w:val="00144C51"/>
    <w:rsid w:val="0014534D"/>
    <w:rsid w:val="0014539E"/>
    <w:rsid w:val="0014539F"/>
    <w:rsid w:val="001455D2"/>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B6A"/>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1C"/>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1C"/>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BE0"/>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D64"/>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18"/>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8A3"/>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561"/>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3F759F"/>
    <w:rsid w:val="00400328"/>
    <w:rsid w:val="00400350"/>
    <w:rsid w:val="004003E9"/>
    <w:rsid w:val="0040073E"/>
    <w:rsid w:val="00400853"/>
    <w:rsid w:val="00400D5D"/>
    <w:rsid w:val="004012C1"/>
    <w:rsid w:val="00401339"/>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D0"/>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4D8A"/>
    <w:rsid w:val="00455E42"/>
    <w:rsid w:val="0045610D"/>
    <w:rsid w:val="004563E7"/>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6F3"/>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67EC"/>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C7D9B"/>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00C"/>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01B"/>
    <w:rsid w:val="00537130"/>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AD0"/>
    <w:rsid w:val="00542F39"/>
    <w:rsid w:val="005438DF"/>
    <w:rsid w:val="005439E6"/>
    <w:rsid w:val="00543FF0"/>
    <w:rsid w:val="005451ED"/>
    <w:rsid w:val="00545342"/>
    <w:rsid w:val="00545C09"/>
    <w:rsid w:val="00545F21"/>
    <w:rsid w:val="0054757A"/>
    <w:rsid w:val="005475BA"/>
    <w:rsid w:val="005476CB"/>
    <w:rsid w:val="005477C3"/>
    <w:rsid w:val="00550DA5"/>
    <w:rsid w:val="00550E94"/>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2BF"/>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2EB"/>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2B03"/>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892"/>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5C"/>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718"/>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03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0B"/>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6794D"/>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00E"/>
    <w:rsid w:val="009C1283"/>
    <w:rsid w:val="009C156B"/>
    <w:rsid w:val="009C17FB"/>
    <w:rsid w:val="009C1E37"/>
    <w:rsid w:val="009C210F"/>
    <w:rsid w:val="009C3E0C"/>
    <w:rsid w:val="009C4050"/>
    <w:rsid w:val="009C44F0"/>
    <w:rsid w:val="009C47F4"/>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1DE5"/>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AA5"/>
    <w:rsid w:val="00A55816"/>
    <w:rsid w:val="00A567DB"/>
    <w:rsid w:val="00A56A56"/>
    <w:rsid w:val="00A56AEE"/>
    <w:rsid w:val="00A56B3C"/>
    <w:rsid w:val="00A56B9E"/>
    <w:rsid w:val="00A56EC1"/>
    <w:rsid w:val="00A576B3"/>
    <w:rsid w:val="00A57892"/>
    <w:rsid w:val="00A57901"/>
    <w:rsid w:val="00A57AD3"/>
    <w:rsid w:val="00A60B9C"/>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B6C"/>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1FA"/>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ED"/>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B0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BA7"/>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769"/>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402"/>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8D5"/>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A66CB"/>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7A4"/>
    <w:rsid w:val="00DC6820"/>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059"/>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5DD"/>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C2F"/>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1FFB"/>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CE9"/>
    <w:rsid w:val="00F0208E"/>
    <w:rsid w:val="00F02A67"/>
    <w:rsid w:val="00F03D2D"/>
    <w:rsid w:val="00F0436B"/>
    <w:rsid w:val="00F0445D"/>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2E1"/>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EE5"/>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964"/>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7D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CAC"/>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11976FA8"/>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center">
    <w:name w:val="ql-align-center"/>
    <w:basedOn w:val="a"/>
    <w:rsid w:val="002C0618"/>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justify">
    <w:name w:val="ql-align-justify"/>
    <w:basedOn w:val="a"/>
    <w:rsid w:val="00542AD0"/>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right">
    <w:name w:val="ql-align-right"/>
    <w:basedOn w:val="a"/>
    <w:rsid w:val="00AC2B6C"/>
    <w:pPr>
      <w:widowControl/>
      <w:spacing w:before="100" w:beforeAutospacing="1" w:after="100" w:afterAutospacing="1" w:line="240" w:lineRule="auto"/>
      <w:ind w:firstLine="0"/>
      <w:jc w:val="left"/>
    </w:pPr>
    <w:rPr>
      <w:rFonts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44">
      <w:bodyDiv w:val="1"/>
      <w:marLeft w:val="0"/>
      <w:marRight w:val="0"/>
      <w:marTop w:val="0"/>
      <w:marBottom w:val="0"/>
      <w:divBdr>
        <w:top w:val="none" w:sz="0" w:space="0" w:color="auto"/>
        <w:left w:val="none" w:sz="0" w:space="0" w:color="auto"/>
        <w:bottom w:val="none" w:sz="0" w:space="0" w:color="auto"/>
        <w:right w:val="none" w:sz="0" w:space="0" w:color="auto"/>
      </w:divBdr>
    </w:div>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85419073">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2945570">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3739832">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77350709">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182417">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57057848">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68512047">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89634326">
      <w:bodyDiv w:val="1"/>
      <w:marLeft w:val="0"/>
      <w:marRight w:val="0"/>
      <w:marTop w:val="0"/>
      <w:marBottom w:val="0"/>
      <w:divBdr>
        <w:top w:val="none" w:sz="0" w:space="0" w:color="auto"/>
        <w:left w:val="none" w:sz="0" w:space="0" w:color="auto"/>
        <w:bottom w:val="none" w:sz="0" w:space="0" w:color="auto"/>
        <w:right w:val="none" w:sz="0" w:space="0" w:color="auto"/>
      </w:divBdr>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47027307">
      <w:bodyDiv w:val="1"/>
      <w:marLeft w:val="0"/>
      <w:marRight w:val="0"/>
      <w:marTop w:val="0"/>
      <w:marBottom w:val="0"/>
      <w:divBdr>
        <w:top w:val="none" w:sz="0" w:space="0" w:color="auto"/>
        <w:left w:val="none" w:sz="0" w:space="0" w:color="auto"/>
        <w:bottom w:val="none" w:sz="0" w:space="0" w:color="auto"/>
        <w:right w:val="none" w:sz="0" w:space="0" w:color="auto"/>
      </w:divBdr>
    </w:div>
    <w:div w:id="352846545">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3624016">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06656489">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18795510">
      <w:bodyDiv w:val="1"/>
      <w:marLeft w:val="0"/>
      <w:marRight w:val="0"/>
      <w:marTop w:val="0"/>
      <w:marBottom w:val="0"/>
      <w:divBdr>
        <w:top w:val="none" w:sz="0" w:space="0" w:color="auto"/>
        <w:left w:val="none" w:sz="0" w:space="0" w:color="auto"/>
        <w:bottom w:val="none" w:sz="0" w:space="0" w:color="auto"/>
        <w:right w:val="none" w:sz="0" w:space="0" w:color="auto"/>
      </w:divBdr>
    </w:div>
    <w:div w:id="430856216">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59495566">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8040659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01576237">
      <w:bodyDiv w:val="1"/>
      <w:marLeft w:val="0"/>
      <w:marRight w:val="0"/>
      <w:marTop w:val="0"/>
      <w:marBottom w:val="0"/>
      <w:divBdr>
        <w:top w:val="none" w:sz="0" w:space="0" w:color="auto"/>
        <w:left w:val="none" w:sz="0" w:space="0" w:color="auto"/>
        <w:bottom w:val="none" w:sz="0" w:space="0" w:color="auto"/>
        <w:right w:val="none" w:sz="0" w:space="0" w:color="auto"/>
      </w:divBdr>
    </w:div>
    <w:div w:id="611284280">
      <w:bodyDiv w:val="1"/>
      <w:marLeft w:val="0"/>
      <w:marRight w:val="0"/>
      <w:marTop w:val="0"/>
      <w:marBottom w:val="0"/>
      <w:divBdr>
        <w:top w:val="none" w:sz="0" w:space="0" w:color="auto"/>
        <w:left w:val="none" w:sz="0" w:space="0" w:color="auto"/>
        <w:bottom w:val="none" w:sz="0" w:space="0" w:color="auto"/>
        <w:right w:val="none" w:sz="0" w:space="0" w:color="auto"/>
      </w:divBdr>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9287007">
      <w:bodyDiv w:val="1"/>
      <w:marLeft w:val="0"/>
      <w:marRight w:val="0"/>
      <w:marTop w:val="0"/>
      <w:marBottom w:val="0"/>
      <w:divBdr>
        <w:top w:val="none" w:sz="0" w:space="0" w:color="auto"/>
        <w:left w:val="none" w:sz="0" w:space="0" w:color="auto"/>
        <w:bottom w:val="none" w:sz="0" w:space="0" w:color="auto"/>
        <w:right w:val="none" w:sz="0" w:space="0" w:color="auto"/>
      </w:divBdr>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5644037">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69866902">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698892483">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0758156">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4522496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250639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092332">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228356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14301194">
      <w:bodyDiv w:val="1"/>
      <w:marLeft w:val="0"/>
      <w:marRight w:val="0"/>
      <w:marTop w:val="0"/>
      <w:marBottom w:val="0"/>
      <w:divBdr>
        <w:top w:val="none" w:sz="0" w:space="0" w:color="auto"/>
        <w:left w:val="none" w:sz="0" w:space="0" w:color="auto"/>
        <w:bottom w:val="none" w:sz="0" w:space="0" w:color="auto"/>
        <w:right w:val="none" w:sz="0" w:space="0" w:color="auto"/>
      </w:divBdr>
    </w:div>
    <w:div w:id="815031304">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6284536">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1310413">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83835341">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4484405">
      <w:bodyDiv w:val="1"/>
      <w:marLeft w:val="0"/>
      <w:marRight w:val="0"/>
      <w:marTop w:val="0"/>
      <w:marBottom w:val="0"/>
      <w:divBdr>
        <w:top w:val="none" w:sz="0" w:space="0" w:color="auto"/>
        <w:left w:val="none" w:sz="0" w:space="0" w:color="auto"/>
        <w:bottom w:val="none" w:sz="0" w:space="0" w:color="auto"/>
        <w:right w:val="none" w:sz="0" w:space="0" w:color="auto"/>
      </w:divBdr>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2371183">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898831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0229169">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090631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2455585">
      <w:bodyDiv w:val="1"/>
      <w:marLeft w:val="0"/>
      <w:marRight w:val="0"/>
      <w:marTop w:val="0"/>
      <w:marBottom w:val="0"/>
      <w:divBdr>
        <w:top w:val="none" w:sz="0" w:space="0" w:color="auto"/>
        <w:left w:val="none" w:sz="0" w:space="0" w:color="auto"/>
        <w:bottom w:val="none" w:sz="0" w:space="0" w:color="auto"/>
        <w:right w:val="none" w:sz="0" w:space="0" w:color="auto"/>
      </w:divBdr>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0098498">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7378512">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38319042">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55823893">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72204739">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8218045">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3920893">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0742265">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4745795">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117436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0159081">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4689959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7073089">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5036961">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749899">
      <w:bodyDiv w:val="1"/>
      <w:marLeft w:val="0"/>
      <w:marRight w:val="0"/>
      <w:marTop w:val="0"/>
      <w:marBottom w:val="0"/>
      <w:divBdr>
        <w:top w:val="none" w:sz="0" w:space="0" w:color="auto"/>
        <w:left w:val="none" w:sz="0" w:space="0" w:color="auto"/>
        <w:bottom w:val="none" w:sz="0" w:space="0" w:color="auto"/>
        <w:right w:val="none" w:sz="0" w:space="0" w:color="auto"/>
      </w:divBdr>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56177005">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0801971">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0976091">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4373240">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2482473">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49783965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03933205">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2960305">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1095">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6895386">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68489520">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5283632">
      <w:bodyDiv w:val="1"/>
      <w:marLeft w:val="0"/>
      <w:marRight w:val="0"/>
      <w:marTop w:val="0"/>
      <w:marBottom w:val="0"/>
      <w:divBdr>
        <w:top w:val="none" w:sz="0" w:space="0" w:color="auto"/>
        <w:left w:val="none" w:sz="0" w:space="0" w:color="auto"/>
        <w:bottom w:val="none" w:sz="0" w:space="0" w:color="auto"/>
        <w:right w:val="none" w:sz="0" w:space="0" w:color="auto"/>
      </w:divBdr>
    </w:div>
    <w:div w:id="1595624021">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6936804">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46277712">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0308768">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2848491">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89138592">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697583838">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58675810">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2139396">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0684153">
      <w:bodyDiv w:val="1"/>
      <w:marLeft w:val="0"/>
      <w:marRight w:val="0"/>
      <w:marTop w:val="0"/>
      <w:marBottom w:val="0"/>
      <w:divBdr>
        <w:top w:val="none" w:sz="0" w:space="0" w:color="auto"/>
        <w:left w:val="none" w:sz="0" w:space="0" w:color="auto"/>
        <w:bottom w:val="none" w:sz="0" w:space="0" w:color="auto"/>
        <w:right w:val="none" w:sz="0" w:space="0" w:color="auto"/>
      </w:divBdr>
    </w:div>
    <w:div w:id="1783718530">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2750946">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09882030">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23632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88630103">
      <w:bodyDiv w:val="1"/>
      <w:marLeft w:val="0"/>
      <w:marRight w:val="0"/>
      <w:marTop w:val="0"/>
      <w:marBottom w:val="0"/>
      <w:divBdr>
        <w:top w:val="none" w:sz="0" w:space="0" w:color="auto"/>
        <w:left w:val="none" w:sz="0" w:space="0" w:color="auto"/>
        <w:bottom w:val="none" w:sz="0" w:space="0" w:color="auto"/>
        <w:right w:val="none" w:sz="0" w:space="0" w:color="auto"/>
      </w:divBdr>
    </w:div>
    <w:div w:id="1989825720">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07127043">
      <w:bodyDiv w:val="1"/>
      <w:marLeft w:val="0"/>
      <w:marRight w:val="0"/>
      <w:marTop w:val="0"/>
      <w:marBottom w:val="0"/>
      <w:divBdr>
        <w:top w:val="none" w:sz="0" w:space="0" w:color="auto"/>
        <w:left w:val="none" w:sz="0" w:space="0" w:color="auto"/>
        <w:bottom w:val="none" w:sz="0" w:space="0" w:color="auto"/>
        <w:right w:val="none" w:sz="0" w:space="0" w:color="auto"/>
      </w:divBdr>
    </w:div>
    <w:div w:id="2023821555">
      <w:bodyDiv w:val="1"/>
      <w:marLeft w:val="0"/>
      <w:marRight w:val="0"/>
      <w:marTop w:val="0"/>
      <w:marBottom w:val="0"/>
      <w:divBdr>
        <w:top w:val="none" w:sz="0" w:space="0" w:color="auto"/>
        <w:left w:val="none" w:sz="0" w:space="0" w:color="auto"/>
        <w:bottom w:val="none" w:sz="0" w:space="0" w:color="auto"/>
        <w:right w:val="none" w:sz="0" w:space="0" w:color="auto"/>
      </w:divBdr>
    </w:div>
    <w:div w:id="2024897441">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48022214">
      <w:bodyDiv w:val="1"/>
      <w:marLeft w:val="0"/>
      <w:marRight w:val="0"/>
      <w:marTop w:val="0"/>
      <w:marBottom w:val="0"/>
      <w:divBdr>
        <w:top w:val="none" w:sz="0" w:space="0" w:color="auto"/>
        <w:left w:val="none" w:sz="0" w:space="0" w:color="auto"/>
        <w:bottom w:val="none" w:sz="0" w:space="0" w:color="auto"/>
        <w:right w:val="none" w:sz="0" w:space="0" w:color="auto"/>
      </w:divBdr>
    </w:div>
    <w:div w:id="2052073355">
      <w:bodyDiv w:val="1"/>
      <w:marLeft w:val="0"/>
      <w:marRight w:val="0"/>
      <w:marTop w:val="0"/>
      <w:marBottom w:val="0"/>
      <w:divBdr>
        <w:top w:val="none" w:sz="0" w:space="0" w:color="auto"/>
        <w:left w:val="none" w:sz="0" w:space="0" w:color="auto"/>
        <w:bottom w:val="none" w:sz="0" w:space="0" w:color="auto"/>
        <w:right w:val="none" w:sz="0" w:space="0" w:color="auto"/>
      </w:divBdr>
      <w:divsChild>
        <w:div w:id="1049300722">
          <w:marLeft w:val="0"/>
          <w:marRight w:val="0"/>
          <w:marTop w:val="0"/>
          <w:marBottom w:val="0"/>
          <w:divBdr>
            <w:top w:val="none" w:sz="0" w:space="0" w:color="auto"/>
            <w:left w:val="none" w:sz="0" w:space="0" w:color="auto"/>
            <w:bottom w:val="none" w:sz="0" w:space="0" w:color="auto"/>
            <w:right w:val="none" w:sz="0" w:space="0" w:color="auto"/>
          </w:divBdr>
        </w:div>
        <w:div w:id="1870340680">
          <w:marLeft w:val="0"/>
          <w:marRight w:val="0"/>
          <w:marTop w:val="0"/>
          <w:marBottom w:val="0"/>
          <w:divBdr>
            <w:top w:val="none" w:sz="0" w:space="0" w:color="auto"/>
            <w:left w:val="none" w:sz="0" w:space="0" w:color="auto"/>
            <w:bottom w:val="none" w:sz="0" w:space="0" w:color="auto"/>
            <w:right w:val="none" w:sz="0" w:space="0" w:color="auto"/>
          </w:divBdr>
        </w:div>
        <w:div w:id="597979997">
          <w:marLeft w:val="0"/>
          <w:marRight w:val="0"/>
          <w:marTop w:val="0"/>
          <w:marBottom w:val="0"/>
          <w:divBdr>
            <w:top w:val="none" w:sz="0" w:space="0" w:color="auto"/>
            <w:left w:val="none" w:sz="0" w:space="0" w:color="auto"/>
            <w:bottom w:val="none" w:sz="0" w:space="0" w:color="auto"/>
            <w:right w:val="none" w:sz="0" w:space="0" w:color="auto"/>
          </w:divBdr>
        </w:div>
        <w:div w:id="1594240081">
          <w:marLeft w:val="0"/>
          <w:marRight w:val="0"/>
          <w:marTop w:val="0"/>
          <w:marBottom w:val="0"/>
          <w:divBdr>
            <w:top w:val="none" w:sz="0" w:space="0" w:color="auto"/>
            <w:left w:val="none" w:sz="0" w:space="0" w:color="auto"/>
            <w:bottom w:val="none" w:sz="0" w:space="0" w:color="auto"/>
            <w:right w:val="none" w:sz="0" w:space="0" w:color="auto"/>
          </w:divBdr>
        </w:div>
        <w:div w:id="723329421">
          <w:marLeft w:val="0"/>
          <w:marRight w:val="0"/>
          <w:marTop w:val="0"/>
          <w:marBottom w:val="0"/>
          <w:divBdr>
            <w:top w:val="none" w:sz="0" w:space="0" w:color="auto"/>
            <w:left w:val="none" w:sz="0" w:space="0" w:color="auto"/>
            <w:bottom w:val="none" w:sz="0" w:space="0" w:color="auto"/>
            <w:right w:val="none" w:sz="0" w:space="0" w:color="auto"/>
          </w:divBdr>
        </w:div>
        <w:div w:id="1060057534">
          <w:marLeft w:val="0"/>
          <w:marRight w:val="0"/>
          <w:marTop w:val="0"/>
          <w:marBottom w:val="0"/>
          <w:divBdr>
            <w:top w:val="none" w:sz="0" w:space="0" w:color="auto"/>
            <w:left w:val="none" w:sz="0" w:space="0" w:color="auto"/>
            <w:bottom w:val="none" w:sz="0" w:space="0" w:color="auto"/>
            <w:right w:val="none" w:sz="0" w:space="0" w:color="auto"/>
          </w:divBdr>
        </w:div>
        <w:div w:id="1615406354">
          <w:marLeft w:val="0"/>
          <w:marRight w:val="0"/>
          <w:marTop w:val="0"/>
          <w:marBottom w:val="0"/>
          <w:divBdr>
            <w:top w:val="none" w:sz="0" w:space="0" w:color="auto"/>
            <w:left w:val="none" w:sz="0" w:space="0" w:color="auto"/>
            <w:bottom w:val="none" w:sz="0" w:space="0" w:color="auto"/>
            <w:right w:val="none" w:sz="0" w:space="0" w:color="auto"/>
          </w:divBdr>
        </w:div>
        <w:div w:id="1083456885">
          <w:marLeft w:val="0"/>
          <w:marRight w:val="0"/>
          <w:marTop w:val="0"/>
          <w:marBottom w:val="0"/>
          <w:divBdr>
            <w:top w:val="none" w:sz="0" w:space="0" w:color="auto"/>
            <w:left w:val="none" w:sz="0" w:space="0" w:color="auto"/>
            <w:bottom w:val="none" w:sz="0" w:space="0" w:color="auto"/>
            <w:right w:val="none" w:sz="0" w:space="0" w:color="auto"/>
          </w:divBdr>
        </w:div>
        <w:div w:id="1180042356">
          <w:marLeft w:val="0"/>
          <w:marRight w:val="0"/>
          <w:marTop w:val="0"/>
          <w:marBottom w:val="0"/>
          <w:divBdr>
            <w:top w:val="none" w:sz="0" w:space="0" w:color="auto"/>
            <w:left w:val="none" w:sz="0" w:space="0" w:color="auto"/>
            <w:bottom w:val="none" w:sz="0" w:space="0" w:color="auto"/>
            <w:right w:val="none" w:sz="0" w:space="0" w:color="auto"/>
          </w:divBdr>
        </w:div>
        <w:div w:id="1374840898">
          <w:marLeft w:val="0"/>
          <w:marRight w:val="0"/>
          <w:marTop w:val="0"/>
          <w:marBottom w:val="0"/>
          <w:divBdr>
            <w:top w:val="none" w:sz="0" w:space="0" w:color="auto"/>
            <w:left w:val="none" w:sz="0" w:space="0" w:color="auto"/>
            <w:bottom w:val="none" w:sz="0" w:space="0" w:color="auto"/>
            <w:right w:val="none" w:sz="0" w:space="0" w:color="auto"/>
          </w:divBdr>
        </w:div>
        <w:div w:id="1321301343">
          <w:marLeft w:val="0"/>
          <w:marRight w:val="0"/>
          <w:marTop w:val="0"/>
          <w:marBottom w:val="0"/>
          <w:divBdr>
            <w:top w:val="none" w:sz="0" w:space="0" w:color="auto"/>
            <w:left w:val="none" w:sz="0" w:space="0" w:color="auto"/>
            <w:bottom w:val="none" w:sz="0" w:space="0" w:color="auto"/>
            <w:right w:val="none" w:sz="0" w:space="0" w:color="auto"/>
          </w:divBdr>
        </w:div>
      </w:divsChild>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20558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392271">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551282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2D5621-EACE-4AB3-BDDC-9C57911FD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1058</TotalTime>
  <Pages>51</Pages>
  <Words>3325</Words>
  <Characters>18957</Characters>
  <Application>Microsoft Office Word</Application>
  <DocSecurity>0</DocSecurity>
  <Lines>157</Lines>
  <Paragraphs>44</Paragraphs>
  <ScaleCrop>false</ScaleCrop>
  <Company>Microsoft</Company>
  <LinksUpToDate>false</LinksUpToDate>
  <CharactersWithSpaces>22238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98</cp:revision>
  <cp:lastPrinted>2018-03-28T03:09:00Z</cp:lastPrinted>
  <dcterms:created xsi:type="dcterms:W3CDTF">2018-04-24T03:17:00Z</dcterms:created>
  <dcterms:modified xsi:type="dcterms:W3CDTF">2018-10-09T06:16:00Z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